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E83" w:rsidRPr="00AC0AFC" w:rsidRDefault="009C3E83">
      <w:pPr>
        <w:pStyle w:val="T1"/>
        <w:keepNext w:val="0"/>
        <w:spacing w:after="0" w:line="240" w:lineRule="auto"/>
        <w:rPr>
          <w:lang w:val="hr-HR"/>
        </w:rPr>
      </w:pPr>
    </w:p>
    <w:p w:rsidR="009C3E83" w:rsidRPr="00AC0AFC" w:rsidRDefault="009C3E83">
      <w:pPr>
        <w:pStyle w:val="T1"/>
        <w:keepNext w:val="0"/>
        <w:spacing w:after="0" w:line="240" w:lineRule="auto"/>
        <w:rPr>
          <w:lang w:val="hr-HR"/>
        </w:rPr>
      </w:pPr>
    </w:p>
    <w:p w:rsidR="009C3E83" w:rsidRPr="00AC0AFC" w:rsidRDefault="009C3E83">
      <w:pPr>
        <w:pStyle w:val="T1"/>
        <w:keepNext w:val="0"/>
        <w:spacing w:after="0" w:line="240" w:lineRule="auto"/>
        <w:rPr>
          <w:lang w:val="hr-HR"/>
        </w:rPr>
      </w:pPr>
    </w:p>
    <w:p w:rsidR="009C3E83" w:rsidRPr="00AC0AFC" w:rsidRDefault="009C3E83">
      <w:pPr>
        <w:pStyle w:val="T1"/>
        <w:keepNext w:val="0"/>
        <w:tabs>
          <w:tab w:val="left" w:pos="1440"/>
        </w:tabs>
        <w:spacing w:after="0" w:line="240" w:lineRule="auto"/>
        <w:rPr>
          <w:lang w:val="hr-HR"/>
        </w:rPr>
      </w:pPr>
      <w:r w:rsidRPr="00AC0AFC">
        <w:rPr>
          <w:lang w:val="hr-HR"/>
        </w:rPr>
        <w:tab/>
      </w:r>
    </w:p>
    <w:p w:rsidR="009C3E83" w:rsidRPr="00AC0AFC" w:rsidRDefault="009C3E83">
      <w:pPr>
        <w:pStyle w:val="T1"/>
        <w:keepNext w:val="0"/>
        <w:spacing w:after="0" w:line="240" w:lineRule="auto"/>
        <w:rPr>
          <w:lang w:val="hr-HR"/>
        </w:rPr>
      </w:pPr>
    </w:p>
    <w:p w:rsidR="009C3E83" w:rsidRPr="00AC0AFC" w:rsidRDefault="009C3E83">
      <w:pPr>
        <w:rPr>
          <w:lang w:val="hr-HR"/>
        </w:rPr>
      </w:pPr>
    </w:p>
    <w:p w:rsidR="009C3E83" w:rsidRPr="00AC0AFC" w:rsidRDefault="009C3E83">
      <w:pPr>
        <w:pStyle w:val="Heading4"/>
        <w:keepNext/>
        <w:spacing w:line="360" w:lineRule="auto"/>
        <w:ind w:left="3402"/>
        <w:rPr>
          <w:szCs w:val="24"/>
          <w:lang w:val="hr-HR"/>
        </w:rPr>
      </w:pPr>
    </w:p>
    <w:p w:rsidR="009C3E83" w:rsidRPr="00AC0AFC" w:rsidRDefault="009C3E83">
      <w:pPr>
        <w:pStyle w:val="Heading4"/>
        <w:keepNext/>
        <w:spacing w:line="360" w:lineRule="auto"/>
        <w:ind w:left="3402"/>
        <w:rPr>
          <w:szCs w:val="24"/>
          <w:lang w:val="hr-HR"/>
        </w:rPr>
      </w:pPr>
    </w:p>
    <w:p w:rsidR="009C3E83" w:rsidRPr="00AC0AFC" w:rsidRDefault="009C3E83">
      <w:pPr>
        <w:pStyle w:val="Heading4"/>
        <w:keepNext/>
        <w:spacing w:line="360" w:lineRule="auto"/>
        <w:ind w:left="3402"/>
        <w:rPr>
          <w:szCs w:val="24"/>
          <w:lang w:val="hr-HR"/>
        </w:rPr>
      </w:pPr>
    </w:p>
    <w:p w:rsidR="009C3E83" w:rsidRPr="00AC0AFC" w:rsidRDefault="009C3E83">
      <w:pPr>
        <w:pStyle w:val="Heading4"/>
        <w:keepNext/>
        <w:spacing w:line="360" w:lineRule="auto"/>
        <w:ind w:left="3402"/>
        <w:rPr>
          <w:szCs w:val="24"/>
          <w:lang w:val="hr-HR"/>
        </w:rPr>
      </w:pPr>
    </w:p>
    <w:p w:rsidR="009C3E83" w:rsidRPr="00AC0AFC" w:rsidRDefault="009C3E83">
      <w:pPr>
        <w:pStyle w:val="Heading4"/>
        <w:keepNext/>
        <w:spacing w:line="360" w:lineRule="auto"/>
        <w:ind w:left="1702" w:firstLine="851"/>
        <w:rPr>
          <w:sz w:val="22"/>
          <w:szCs w:val="24"/>
          <w:lang w:val="hr-HR"/>
        </w:rPr>
      </w:pPr>
      <w:r w:rsidRPr="00AC0AFC">
        <w:rPr>
          <w:sz w:val="22"/>
          <w:szCs w:val="24"/>
          <w:lang w:val="hr-HR"/>
        </w:rPr>
        <w:t xml:space="preserve">          </w:t>
      </w:r>
    </w:p>
    <w:p w:rsidR="009C3E83" w:rsidRPr="00AC0AFC" w:rsidRDefault="009C3E83">
      <w:pPr>
        <w:pStyle w:val="Heading4"/>
        <w:keepNext/>
        <w:spacing w:line="360" w:lineRule="auto"/>
        <w:ind w:left="1700" w:firstLine="851"/>
        <w:rPr>
          <w:b/>
          <w:sz w:val="22"/>
          <w:szCs w:val="22"/>
          <w:lang w:val="hr-HR"/>
        </w:rPr>
      </w:pPr>
      <w:r w:rsidRPr="00AC0AFC">
        <w:rPr>
          <w:sz w:val="22"/>
          <w:szCs w:val="22"/>
          <w:lang w:val="hr-HR"/>
        </w:rPr>
        <w:t xml:space="preserve">          </w:t>
      </w:r>
      <w:r w:rsidRPr="00AC0AFC">
        <w:rPr>
          <w:sz w:val="22"/>
          <w:szCs w:val="22"/>
          <w:lang w:val="hr-HR"/>
        </w:rPr>
        <w:tab/>
      </w:r>
      <w:r w:rsidRPr="00AC0AFC">
        <w:rPr>
          <w:b/>
          <w:sz w:val="22"/>
          <w:szCs w:val="22"/>
          <w:lang w:val="hr-HR"/>
        </w:rPr>
        <w:t>Hypo Alpe-Adria-Invest d.o.o. Mostar</w:t>
      </w:r>
    </w:p>
    <w:p w:rsidR="009C3E83" w:rsidRPr="00AC0AFC" w:rsidRDefault="009C3E83">
      <w:pPr>
        <w:pStyle w:val="Heading4"/>
        <w:keepNext/>
        <w:spacing w:line="360" w:lineRule="auto"/>
        <w:ind w:left="1700" w:firstLine="851"/>
        <w:rPr>
          <w:sz w:val="22"/>
          <w:szCs w:val="22"/>
          <w:lang w:val="hr-HR"/>
        </w:rPr>
      </w:pPr>
      <w:r w:rsidRPr="00AC0AFC">
        <w:rPr>
          <w:sz w:val="22"/>
          <w:szCs w:val="22"/>
          <w:lang w:val="hr-HR"/>
        </w:rPr>
        <w:t xml:space="preserve">       </w:t>
      </w:r>
      <w:r w:rsidRPr="00AC0AFC">
        <w:rPr>
          <w:sz w:val="22"/>
          <w:szCs w:val="22"/>
          <w:lang w:val="hr-HR"/>
        </w:rPr>
        <w:tab/>
        <w:t xml:space="preserve">Financijska izvješća za godinu </w:t>
      </w:r>
    </w:p>
    <w:p w:rsidR="009C3E83" w:rsidRPr="00AC0AFC" w:rsidRDefault="009C3E83">
      <w:pPr>
        <w:pStyle w:val="Heading4"/>
        <w:keepNext/>
        <w:spacing w:line="360" w:lineRule="auto"/>
        <w:ind w:left="1700" w:firstLine="851"/>
        <w:rPr>
          <w:sz w:val="22"/>
          <w:szCs w:val="22"/>
          <w:lang w:val="hr-HR"/>
        </w:rPr>
      </w:pPr>
      <w:r w:rsidRPr="00AC0AFC">
        <w:rPr>
          <w:sz w:val="22"/>
          <w:szCs w:val="22"/>
          <w:lang w:val="hr-HR"/>
        </w:rPr>
        <w:t xml:space="preserve">             </w:t>
      </w:r>
      <w:r w:rsidRPr="00AC0AFC">
        <w:rPr>
          <w:sz w:val="22"/>
          <w:szCs w:val="22"/>
          <w:lang w:val="hr-HR"/>
        </w:rPr>
        <w:tab/>
        <w:t>ko</w:t>
      </w:r>
      <w:r w:rsidR="00D468EC" w:rsidRPr="00AC0AFC">
        <w:rPr>
          <w:sz w:val="22"/>
          <w:szCs w:val="22"/>
          <w:lang w:val="hr-HR"/>
        </w:rPr>
        <w:t xml:space="preserve">ja je završila 31. prosinca </w:t>
      </w:r>
      <w:r w:rsidR="00764210" w:rsidRPr="00AC0AFC">
        <w:rPr>
          <w:sz w:val="22"/>
          <w:szCs w:val="22"/>
          <w:lang w:val="hr-HR"/>
        </w:rPr>
        <w:t>201</w:t>
      </w:r>
      <w:r w:rsidR="00D6737A" w:rsidRPr="00AC0AFC">
        <w:rPr>
          <w:sz w:val="22"/>
          <w:szCs w:val="22"/>
          <w:lang w:val="hr-HR"/>
        </w:rPr>
        <w:t>1</w:t>
      </w:r>
      <w:r w:rsidRPr="00AC0AFC">
        <w:rPr>
          <w:sz w:val="22"/>
          <w:szCs w:val="22"/>
          <w:lang w:val="hr-HR"/>
        </w:rPr>
        <w:t xml:space="preserve">.  </w:t>
      </w:r>
    </w:p>
    <w:p w:rsidR="009C3E83" w:rsidRPr="00AC0AFC" w:rsidRDefault="009C3E83">
      <w:pPr>
        <w:pStyle w:val="Heading4"/>
        <w:keepNext/>
        <w:spacing w:after="120" w:line="360" w:lineRule="auto"/>
        <w:ind w:left="2553" w:firstLine="566"/>
        <w:rPr>
          <w:sz w:val="22"/>
          <w:szCs w:val="22"/>
          <w:lang w:val="hr-HR"/>
        </w:rPr>
      </w:pPr>
      <w:r w:rsidRPr="00AC0AFC">
        <w:rPr>
          <w:sz w:val="22"/>
          <w:szCs w:val="22"/>
          <w:lang w:val="hr-HR"/>
        </w:rPr>
        <w:t xml:space="preserve"> </w:t>
      </w:r>
      <w:r w:rsidRPr="00AC0AFC">
        <w:rPr>
          <w:sz w:val="22"/>
          <w:szCs w:val="22"/>
          <w:lang w:val="hr-HR"/>
        </w:rPr>
        <w:tab/>
        <w:t xml:space="preserve">i </w:t>
      </w:r>
      <w:r w:rsidR="00555961" w:rsidRPr="00AC0AFC">
        <w:rPr>
          <w:sz w:val="22"/>
          <w:szCs w:val="22"/>
          <w:lang w:val="hr-HR"/>
        </w:rPr>
        <w:t xml:space="preserve">neovisno </w:t>
      </w:r>
      <w:r w:rsidRPr="00AC0AFC">
        <w:rPr>
          <w:sz w:val="22"/>
          <w:szCs w:val="22"/>
          <w:lang w:val="hr-HR"/>
        </w:rPr>
        <w:t>revizorsko mišljenje</w:t>
      </w:r>
    </w:p>
    <w:p w:rsidR="009C3E83" w:rsidRPr="00AC0AFC" w:rsidRDefault="009C3E83">
      <w:pPr>
        <w:pStyle w:val="Heading4"/>
        <w:keepNext/>
        <w:spacing w:line="360" w:lineRule="auto"/>
        <w:rPr>
          <w:szCs w:val="24"/>
          <w:lang w:val="hr-HR"/>
        </w:rPr>
      </w:pPr>
    </w:p>
    <w:p w:rsidR="009C3E83" w:rsidRPr="00AC0AFC" w:rsidRDefault="009C3E83">
      <w:pPr>
        <w:pStyle w:val="Heading4"/>
        <w:keepNext/>
        <w:spacing w:after="120" w:line="360" w:lineRule="auto"/>
        <w:ind w:left="3402"/>
        <w:rPr>
          <w:szCs w:val="24"/>
          <w:lang w:val="hr-HR"/>
        </w:rPr>
      </w:pPr>
    </w:p>
    <w:p w:rsidR="009C3E83" w:rsidRPr="00AC0AFC" w:rsidRDefault="009C3E83">
      <w:pPr>
        <w:pStyle w:val="Heading4"/>
        <w:keepNext/>
        <w:spacing w:after="120" w:line="360" w:lineRule="auto"/>
        <w:ind w:left="3402"/>
        <w:rPr>
          <w:szCs w:val="24"/>
          <w:lang w:val="hr-HR"/>
        </w:rPr>
      </w:pPr>
    </w:p>
    <w:p w:rsidR="009C3E83" w:rsidRPr="00AC0AFC" w:rsidRDefault="009C3E83">
      <w:pPr>
        <w:pStyle w:val="T1"/>
        <w:keepNext w:val="0"/>
        <w:spacing w:after="0" w:line="240" w:lineRule="auto"/>
        <w:rPr>
          <w:lang w:val="hr-HR"/>
        </w:rPr>
        <w:sectPr w:rsidR="009C3E83" w:rsidRPr="00AC0AFC" w:rsidSect="005D5784">
          <w:headerReference w:type="even" r:id="rId8"/>
          <w:headerReference w:type="default" r:id="rId9"/>
          <w:footerReference w:type="even" r:id="rId10"/>
          <w:footerReference w:type="default" r:id="rId11"/>
          <w:headerReference w:type="first" r:id="rId12"/>
          <w:footerReference w:type="first" r:id="rId13"/>
          <w:pgSz w:w="11907" w:h="16834" w:code="9"/>
          <w:pgMar w:top="1661" w:right="851" w:bottom="1418" w:left="1134" w:header="720" w:footer="720" w:gutter="0"/>
          <w:cols w:space="720"/>
          <w:titlePg/>
        </w:sectPr>
      </w:pPr>
    </w:p>
    <w:p w:rsidR="009C3E83" w:rsidRPr="00AC0AFC" w:rsidRDefault="009C3E83">
      <w:pPr>
        <w:ind w:left="7920" w:firstLine="720"/>
        <w:jc w:val="center"/>
        <w:rPr>
          <w:i/>
          <w:iCs/>
          <w:lang w:val="hr-HR"/>
        </w:rPr>
      </w:pPr>
      <w:r w:rsidRPr="00AC0AFC">
        <w:rPr>
          <w:i/>
          <w:iCs/>
          <w:lang w:val="hr-HR"/>
        </w:rPr>
        <w:lastRenderedPageBreak/>
        <w:t xml:space="preserve">  Stranica</w:t>
      </w:r>
    </w:p>
    <w:p w:rsidR="009C3E83" w:rsidRPr="00AC0AFC" w:rsidRDefault="009C3E83">
      <w:pPr>
        <w:ind w:left="7920" w:firstLine="720"/>
        <w:jc w:val="center"/>
        <w:rPr>
          <w:lang w:val="hr-HR"/>
        </w:rPr>
      </w:pPr>
    </w:p>
    <w:p w:rsidR="009C3E83" w:rsidRPr="00AC0AFC" w:rsidRDefault="009C3E83">
      <w:pPr>
        <w:spacing w:after="240"/>
        <w:rPr>
          <w:lang w:val="hr-HR"/>
        </w:rPr>
      </w:pPr>
      <w:r w:rsidRPr="00AC0AFC">
        <w:rPr>
          <w:lang w:val="hr-HR"/>
        </w:rPr>
        <w:t xml:space="preserve">Odgovornost za financijska izvješća </w:t>
      </w:r>
      <w:r w:rsidRPr="00AC0AFC">
        <w:rPr>
          <w:lang w:val="hr-HR"/>
        </w:rPr>
        <w:tab/>
      </w:r>
      <w:r w:rsidRPr="00AC0AFC">
        <w:rPr>
          <w:lang w:val="hr-HR"/>
        </w:rPr>
        <w:tab/>
      </w:r>
      <w:r w:rsidRPr="00AC0AFC">
        <w:rPr>
          <w:lang w:val="hr-HR"/>
        </w:rPr>
        <w:tab/>
      </w:r>
      <w:r w:rsidRPr="00AC0AFC">
        <w:rPr>
          <w:lang w:val="hr-HR"/>
        </w:rPr>
        <w:tab/>
      </w:r>
      <w:r w:rsidRPr="00AC0AFC">
        <w:rPr>
          <w:lang w:val="hr-HR"/>
        </w:rPr>
        <w:tab/>
      </w:r>
      <w:r w:rsidRPr="00AC0AFC">
        <w:rPr>
          <w:lang w:val="hr-HR"/>
        </w:rPr>
        <w:tab/>
      </w:r>
      <w:r w:rsidRPr="00AC0AFC">
        <w:rPr>
          <w:lang w:val="hr-HR"/>
        </w:rPr>
        <w:tab/>
        <w:t xml:space="preserve">                1</w:t>
      </w:r>
    </w:p>
    <w:p w:rsidR="009C3E83" w:rsidRPr="00AC0AFC" w:rsidRDefault="009C3E83">
      <w:pPr>
        <w:spacing w:after="240"/>
        <w:rPr>
          <w:lang w:val="hr-HR"/>
        </w:rPr>
      </w:pPr>
      <w:r w:rsidRPr="00AC0AFC">
        <w:rPr>
          <w:rFonts w:cs="Arial"/>
          <w:lang w:val="hr-HR"/>
        </w:rPr>
        <w:t>Izvješće neovisnog revizora</w:t>
      </w:r>
      <w:r w:rsidRPr="00AC0AFC">
        <w:rPr>
          <w:lang w:val="hr-HR"/>
        </w:rPr>
        <w:t xml:space="preserve"> </w:t>
      </w:r>
      <w:r w:rsidRPr="00AC0AFC">
        <w:rPr>
          <w:lang w:val="hr-HR"/>
        </w:rPr>
        <w:tab/>
      </w:r>
      <w:r w:rsidRPr="00AC0AFC">
        <w:rPr>
          <w:lang w:val="hr-HR"/>
        </w:rPr>
        <w:tab/>
      </w:r>
      <w:r w:rsidRPr="00AC0AFC">
        <w:rPr>
          <w:lang w:val="hr-HR"/>
        </w:rPr>
        <w:tab/>
      </w:r>
      <w:r w:rsidRPr="00AC0AFC">
        <w:rPr>
          <w:lang w:val="hr-HR"/>
        </w:rPr>
        <w:tab/>
      </w:r>
      <w:r w:rsidRPr="00AC0AFC">
        <w:rPr>
          <w:lang w:val="hr-HR"/>
        </w:rPr>
        <w:tab/>
      </w:r>
      <w:r w:rsidRPr="00AC0AFC">
        <w:rPr>
          <w:lang w:val="hr-HR"/>
        </w:rPr>
        <w:tab/>
      </w:r>
      <w:r w:rsidRPr="00AC0AFC">
        <w:rPr>
          <w:lang w:val="hr-HR"/>
        </w:rPr>
        <w:tab/>
      </w:r>
      <w:r w:rsidRPr="00AC0AFC">
        <w:rPr>
          <w:lang w:val="hr-HR"/>
        </w:rPr>
        <w:tab/>
      </w:r>
      <w:r w:rsidR="00491F64" w:rsidRPr="00AC0AFC">
        <w:rPr>
          <w:lang w:val="hr-HR"/>
        </w:rPr>
        <w:t xml:space="preserve">   </w:t>
      </w:r>
      <w:r w:rsidR="00AC0AFC" w:rsidRPr="00AC0AFC">
        <w:rPr>
          <w:lang w:val="hr-HR"/>
        </w:rPr>
        <w:t xml:space="preserve"> </w:t>
      </w:r>
      <w:r w:rsidR="00491F64" w:rsidRPr="00AC0AFC">
        <w:rPr>
          <w:lang w:val="hr-HR"/>
        </w:rPr>
        <w:t xml:space="preserve">       </w:t>
      </w:r>
      <w:r w:rsidR="00E727FF">
        <w:rPr>
          <w:lang w:val="hr-HR"/>
        </w:rPr>
        <w:t xml:space="preserve">     </w:t>
      </w:r>
      <w:r w:rsidRPr="00AC0AFC">
        <w:rPr>
          <w:lang w:val="hr-HR"/>
        </w:rPr>
        <w:t>2</w:t>
      </w:r>
    </w:p>
    <w:p w:rsidR="009C3E83" w:rsidRPr="00AC0AFC" w:rsidRDefault="009C3E83">
      <w:pPr>
        <w:spacing w:after="240"/>
        <w:rPr>
          <w:lang w:val="hr-HR"/>
        </w:rPr>
      </w:pPr>
      <w:r w:rsidRPr="00AC0AFC">
        <w:rPr>
          <w:rFonts w:cs="Arial"/>
          <w:lang w:val="hr-HR"/>
        </w:rPr>
        <w:t>Račun dobiti  i gubitka</w:t>
      </w:r>
      <w:r w:rsidRPr="00AC0AFC">
        <w:rPr>
          <w:lang w:val="hr-HR"/>
        </w:rPr>
        <w:tab/>
      </w:r>
      <w:r w:rsidRPr="00AC0AFC">
        <w:rPr>
          <w:lang w:val="hr-HR"/>
        </w:rPr>
        <w:tab/>
      </w:r>
      <w:r w:rsidRPr="00AC0AFC">
        <w:rPr>
          <w:lang w:val="hr-HR"/>
        </w:rPr>
        <w:tab/>
      </w:r>
      <w:r w:rsidRPr="00AC0AFC">
        <w:rPr>
          <w:lang w:val="hr-HR"/>
        </w:rPr>
        <w:tab/>
      </w:r>
      <w:r w:rsidRPr="00AC0AFC">
        <w:rPr>
          <w:lang w:val="hr-HR"/>
        </w:rPr>
        <w:tab/>
      </w:r>
      <w:r w:rsidRPr="00AC0AFC">
        <w:rPr>
          <w:lang w:val="hr-HR"/>
        </w:rPr>
        <w:tab/>
      </w:r>
      <w:r w:rsidRPr="00AC0AFC">
        <w:rPr>
          <w:lang w:val="hr-HR"/>
        </w:rPr>
        <w:tab/>
      </w:r>
      <w:r w:rsidRPr="00AC0AFC">
        <w:rPr>
          <w:lang w:val="hr-HR"/>
        </w:rPr>
        <w:tab/>
        <w:t xml:space="preserve">                </w:t>
      </w:r>
      <w:r w:rsidR="00E727FF">
        <w:rPr>
          <w:lang w:val="hr-HR"/>
        </w:rPr>
        <w:t>3</w:t>
      </w:r>
    </w:p>
    <w:p w:rsidR="00DE2E58" w:rsidRPr="00AC0AFC" w:rsidRDefault="00DE2E58">
      <w:pPr>
        <w:spacing w:after="240"/>
        <w:rPr>
          <w:lang w:val="hr-HR"/>
        </w:rPr>
      </w:pPr>
      <w:r w:rsidRPr="00AC0AFC">
        <w:rPr>
          <w:lang w:val="hr-HR"/>
        </w:rPr>
        <w:t>Izvje</w:t>
      </w:r>
      <w:r w:rsidR="005320E0" w:rsidRPr="00AC0AFC">
        <w:rPr>
          <w:lang w:val="hr-HR"/>
        </w:rPr>
        <w:t>šće</w:t>
      </w:r>
      <w:r w:rsidRPr="00AC0AFC">
        <w:rPr>
          <w:lang w:val="hr-HR"/>
        </w:rPr>
        <w:t xml:space="preserve"> o sveobuhvatnoj dobiti</w:t>
      </w:r>
      <w:r w:rsidRPr="00AC0AFC">
        <w:rPr>
          <w:lang w:val="hr-HR"/>
        </w:rPr>
        <w:tab/>
      </w:r>
      <w:r w:rsidRPr="00AC0AFC">
        <w:rPr>
          <w:lang w:val="hr-HR"/>
        </w:rPr>
        <w:tab/>
      </w:r>
      <w:r w:rsidRPr="00AC0AFC">
        <w:rPr>
          <w:lang w:val="hr-HR"/>
        </w:rPr>
        <w:tab/>
      </w:r>
      <w:r w:rsidRPr="00AC0AFC">
        <w:rPr>
          <w:lang w:val="hr-HR"/>
        </w:rPr>
        <w:tab/>
      </w:r>
      <w:r w:rsidRPr="00AC0AFC">
        <w:rPr>
          <w:lang w:val="hr-HR"/>
        </w:rPr>
        <w:tab/>
      </w:r>
      <w:r w:rsidRPr="00AC0AFC">
        <w:rPr>
          <w:lang w:val="hr-HR"/>
        </w:rPr>
        <w:tab/>
      </w:r>
      <w:r w:rsidRPr="00AC0AFC">
        <w:rPr>
          <w:lang w:val="hr-HR"/>
        </w:rPr>
        <w:tab/>
      </w:r>
      <w:r w:rsidRPr="00AC0AFC">
        <w:rPr>
          <w:lang w:val="hr-HR"/>
        </w:rPr>
        <w:tab/>
      </w:r>
      <w:r w:rsidR="00E727FF">
        <w:rPr>
          <w:lang w:val="hr-HR"/>
        </w:rPr>
        <w:t>4</w:t>
      </w:r>
    </w:p>
    <w:p w:rsidR="009C3E83" w:rsidRPr="00AC0AFC" w:rsidRDefault="006B7272">
      <w:pPr>
        <w:spacing w:after="240"/>
        <w:rPr>
          <w:lang w:val="hr-HR"/>
        </w:rPr>
      </w:pPr>
      <w:r w:rsidRPr="00AC0AFC">
        <w:rPr>
          <w:rFonts w:cs="Arial"/>
          <w:lang w:val="hr-HR"/>
        </w:rPr>
        <w:t>Bilanca</w:t>
      </w:r>
      <w:r w:rsidR="009C3E83" w:rsidRPr="00AC0AFC">
        <w:rPr>
          <w:lang w:val="hr-HR"/>
        </w:rPr>
        <w:tab/>
      </w:r>
      <w:r w:rsidR="009C3E83" w:rsidRPr="00AC0AFC">
        <w:rPr>
          <w:lang w:val="hr-HR"/>
        </w:rPr>
        <w:tab/>
      </w:r>
      <w:r w:rsidR="009C3E83" w:rsidRPr="00AC0AFC">
        <w:rPr>
          <w:lang w:val="hr-HR"/>
        </w:rPr>
        <w:tab/>
      </w:r>
      <w:r w:rsidR="009C3E83" w:rsidRPr="00AC0AFC">
        <w:rPr>
          <w:lang w:val="hr-HR"/>
        </w:rPr>
        <w:tab/>
      </w:r>
      <w:r w:rsidR="009C3E83" w:rsidRPr="00AC0AFC">
        <w:rPr>
          <w:lang w:val="hr-HR"/>
        </w:rPr>
        <w:tab/>
      </w:r>
      <w:r w:rsidR="009C3E83" w:rsidRPr="00AC0AFC">
        <w:rPr>
          <w:lang w:val="hr-HR"/>
        </w:rPr>
        <w:tab/>
      </w:r>
      <w:r w:rsidR="009C3E83" w:rsidRPr="00AC0AFC">
        <w:rPr>
          <w:lang w:val="hr-HR"/>
        </w:rPr>
        <w:tab/>
      </w:r>
      <w:r w:rsidR="000839E4" w:rsidRPr="00AC0AFC">
        <w:rPr>
          <w:lang w:val="hr-HR"/>
        </w:rPr>
        <w:tab/>
      </w:r>
      <w:r w:rsidR="00DE2E58" w:rsidRPr="00AC0AFC">
        <w:rPr>
          <w:lang w:val="hr-HR"/>
        </w:rPr>
        <w:tab/>
      </w:r>
      <w:r w:rsidR="00DE2E58" w:rsidRPr="00AC0AFC">
        <w:rPr>
          <w:lang w:val="hr-HR"/>
        </w:rPr>
        <w:tab/>
      </w:r>
      <w:r w:rsidR="00DE2E58" w:rsidRPr="00AC0AFC">
        <w:rPr>
          <w:lang w:val="hr-HR"/>
        </w:rPr>
        <w:tab/>
      </w:r>
      <w:r w:rsidR="00E727FF">
        <w:rPr>
          <w:lang w:val="hr-HR"/>
        </w:rPr>
        <w:t>5</w:t>
      </w:r>
    </w:p>
    <w:p w:rsidR="009C3E83" w:rsidRPr="00AC0AFC" w:rsidRDefault="009C3E83">
      <w:pPr>
        <w:spacing w:after="240"/>
        <w:rPr>
          <w:lang w:val="hr-HR"/>
        </w:rPr>
      </w:pPr>
      <w:r w:rsidRPr="00AC0AFC">
        <w:rPr>
          <w:rFonts w:cs="Arial"/>
          <w:lang w:val="hr-HR"/>
        </w:rPr>
        <w:t>Izvješće o promjenama vlasničke glavnice</w:t>
      </w:r>
      <w:r w:rsidR="00DE2E58" w:rsidRPr="00AC0AFC">
        <w:rPr>
          <w:lang w:val="hr-HR"/>
        </w:rPr>
        <w:tab/>
      </w:r>
      <w:r w:rsidR="00DE2E58" w:rsidRPr="00AC0AFC">
        <w:rPr>
          <w:lang w:val="hr-HR"/>
        </w:rPr>
        <w:tab/>
      </w:r>
      <w:r w:rsidR="00DE2E58" w:rsidRPr="00AC0AFC">
        <w:rPr>
          <w:lang w:val="hr-HR"/>
        </w:rPr>
        <w:tab/>
      </w:r>
      <w:r w:rsidR="00DE2E58" w:rsidRPr="00AC0AFC">
        <w:rPr>
          <w:lang w:val="hr-HR"/>
        </w:rPr>
        <w:tab/>
      </w:r>
      <w:r w:rsidR="00DE2E58" w:rsidRPr="00AC0AFC">
        <w:rPr>
          <w:lang w:val="hr-HR"/>
        </w:rPr>
        <w:tab/>
        <w:t xml:space="preserve"> </w:t>
      </w:r>
      <w:r w:rsidR="00DE2E58" w:rsidRPr="00AC0AFC">
        <w:rPr>
          <w:lang w:val="hr-HR"/>
        </w:rPr>
        <w:tab/>
        <w:t xml:space="preserve">                </w:t>
      </w:r>
      <w:r w:rsidR="00E727FF">
        <w:rPr>
          <w:lang w:val="hr-HR"/>
        </w:rPr>
        <w:t>6</w:t>
      </w:r>
    </w:p>
    <w:p w:rsidR="009C3E83" w:rsidRPr="00AC0AFC" w:rsidRDefault="009C3E83">
      <w:pPr>
        <w:pStyle w:val="T1"/>
        <w:keepNext w:val="0"/>
        <w:spacing w:after="240" w:line="240" w:lineRule="auto"/>
        <w:rPr>
          <w:lang w:val="hr-HR"/>
        </w:rPr>
      </w:pPr>
      <w:r w:rsidRPr="00AC0AFC">
        <w:rPr>
          <w:rFonts w:cs="Arial"/>
          <w:lang w:val="hr-HR"/>
        </w:rPr>
        <w:t>Izvješće o novčanim tijekovima</w:t>
      </w:r>
      <w:r w:rsidR="00DE2E58" w:rsidRPr="00AC0AFC">
        <w:rPr>
          <w:lang w:val="hr-HR"/>
        </w:rPr>
        <w:tab/>
      </w:r>
      <w:r w:rsidR="00DE2E58" w:rsidRPr="00AC0AFC">
        <w:rPr>
          <w:lang w:val="hr-HR"/>
        </w:rPr>
        <w:tab/>
      </w:r>
      <w:r w:rsidR="00DE2E58" w:rsidRPr="00AC0AFC">
        <w:rPr>
          <w:lang w:val="hr-HR"/>
        </w:rPr>
        <w:tab/>
      </w:r>
      <w:r w:rsidR="00DE2E58" w:rsidRPr="00AC0AFC">
        <w:rPr>
          <w:lang w:val="hr-HR"/>
        </w:rPr>
        <w:tab/>
      </w:r>
      <w:r w:rsidR="00DE2E58" w:rsidRPr="00AC0AFC">
        <w:rPr>
          <w:lang w:val="hr-HR"/>
        </w:rPr>
        <w:tab/>
      </w:r>
      <w:r w:rsidR="00DE2E58" w:rsidRPr="00AC0AFC">
        <w:rPr>
          <w:lang w:val="hr-HR"/>
        </w:rPr>
        <w:tab/>
      </w:r>
      <w:r w:rsidR="00DE2E58" w:rsidRPr="00AC0AFC">
        <w:rPr>
          <w:lang w:val="hr-HR"/>
        </w:rPr>
        <w:tab/>
      </w:r>
      <w:r w:rsidR="00DE2E58" w:rsidRPr="00AC0AFC">
        <w:rPr>
          <w:lang w:val="hr-HR"/>
        </w:rPr>
        <w:tab/>
      </w:r>
      <w:r w:rsidR="00E727FF">
        <w:rPr>
          <w:lang w:val="hr-HR"/>
        </w:rPr>
        <w:t>7</w:t>
      </w:r>
    </w:p>
    <w:p w:rsidR="009C3E83" w:rsidRPr="00AC0AFC" w:rsidRDefault="009C3E83">
      <w:pPr>
        <w:spacing w:after="240"/>
        <w:rPr>
          <w:lang w:val="hr-HR"/>
        </w:rPr>
      </w:pPr>
      <w:r w:rsidRPr="00AC0AFC">
        <w:rPr>
          <w:rFonts w:cs="Arial"/>
          <w:lang w:val="hr-HR"/>
        </w:rPr>
        <w:t>Bilješke uz financijska izvješća</w:t>
      </w:r>
      <w:r w:rsidRPr="00AC0AFC">
        <w:rPr>
          <w:lang w:val="hr-HR"/>
        </w:rPr>
        <w:tab/>
      </w:r>
      <w:r w:rsidRPr="00AC0AFC">
        <w:rPr>
          <w:lang w:val="hr-HR"/>
        </w:rPr>
        <w:tab/>
      </w:r>
      <w:r w:rsidRPr="00AC0AFC">
        <w:rPr>
          <w:lang w:val="hr-HR"/>
        </w:rPr>
        <w:tab/>
      </w:r>
      <w:r w:rsidRPr="00AC0AFC">
        <w:rPr>
          <w:lang w:val="hr-HR"/>
        </w:rPr>
        <w:tab/>
      </w:r>
      <w:r w:rsidRPr="00AC0AFC">
        <w:rPr>
          <w:lang w:val="hr-HR"/>
        </w:rPr>
        <w:tab/>
      </w:r>
      <w:r w:rsidRPr="00AC0AFC">
        <w:rPr>
          <w:lang w:val="hr-HR"/>
        </w:rPr>
        <w:tab/>
      </w:r>
      <w:r w:rsidR="000839E4" w:rsidRPr="00AC0AFC">
        <w:rPr>
          <w:lang w:val="hr-HR"/>
        </w:rPr>
        <w:t xml:space="preserve"> </w:t>
      </w:r>
      <w:r w:rsidR="00DE2E58" w:rsidRPr="00AC0AFC">
        <w:rPr>
          <w:lang w:val="hr-HR"/>
        </w:rPr>
        <w:t xml:space="preserve">                        </w:t>
      </w:r>
      <w:r w:rsidR="00E727FF">
        <w:rPr>
          <w:lang w:val="hr-HR"/>
        </w:rPr>
        <w:t>8</w:t>
      </w:r>
      <w:r w:rsidR="003C3285" w:rsidRPr="00AC0AFC">
        <w:rPr>
          <w:lang w:val="hr-HR"/>
        </w:rPr>
        <w:t xml:space="preserve"> </w:t>
      </w:r>
      <w:r w:rsidR="00D6242B" w:rsidRPr="00AC0AFC">
        <w:rPr>
          <w:lang w:val="hr-HR"/>
        </w:rPr>
        <w:t>-</w:t>
      </w:r>
      <w:r w:rsidR="003C3285" w:rsidRPr="00AC0AFC">
        <w:rPr>
          <w:lang w:val="hr-HR"/>
        </w:rPr>
        <w:t xml:space="preserve"> </w:t>
      </w:r>
      <w:r w:rsidR="00D6242B" w:rsidRPr="00AC0AFC">
        <w:rPr>
          <w:lang w:val="hr-HR"/>
        </w:rPr>
        <w:t>2</w:t>
      </w:r>
      <w:r w:rsidR="00E727FF">
        <w:rPr>
          <w:lang w:val="hr-HR"/>
        </w:rPr>
        <w:t>5</w:t>
      </w:r>
    </w:p>
    <w:p w:rsidR="009C3E83" w:rsidRPr="00AC0AFC" w:rsidRDefault="009C3E83">
      <w:pPr>
        <w:pStyle w:val="Title2"/>
        <w:ind w:right="549"/>
        <w:rPr>
          <w:sz w:val="19"/>
          <w:lang w:val="hr-HR"/>
        </w:rPr>
      </w:pPr>
    </w:p>
    <w:p w:rsidR="009C3E83" w:rsidRPr="00AC0AFC" w:rsidRDefault="009C3E83">
      <w:pPr>
        <w:pStyle w:val="Title2"/>
        <w:ind w:right="549"/>
        <w:rPr>
          <w:sz w:val="19"/>
          <w:lang w:val="hr-HR"/>
        </w:rPr>
        <w:sectPr w:rsidR="009C3E83" w:rsidRPr="00AC0AFC" w:rsidSect="005D5784">
          <w:headerReference w:type="even" r:id="rId14"/>
          <w:headerReference w:type="default" r:id="rId15"/>
          <w:footerReference w:type="default" r:id="rId16"/>
          <w:headerReference w:type="first" r:id="rId17"/>
          <w:pgSz w:w="11907" w:h="16834" w:code="9"/>
          <w:pgMar w:top="2608" w:right="851" w:bottom="1418" w:left="1134" w:header="720" w:footer="720" w:gutter="0"/>
          <w:cols w:space="720"/>
        </w:sectPr>
      </w:pPr>
    </w:p>
    <w:p w:rsidR="009C3E83" w:rsidRPr="00AC0AFC" w:rsidRDefault="009C3E83">
      <w:pPr>
        <w:pStyle w:val="T1"/>
        <w:tabs>
          <w:tab w:val="right" w:pos="9781"/>
        </w:tabs>
        <w:jc w:val="both"/>
        <w:rPr>
          <w:b/>
          <w:bCs/>
          <w:lang w:val="hr-HR"/>
        </w:rPr>
      </w:pPr>
      <w:r w:rsidRPr="00AC0AFC">
        <w:rPr>
          <w:b/>
          <w:bCs/>
          <w:lang w:val="hr-HR"/>
        </w:rPr>
        <w:lastRenderedPageBreak/>
        <w:t>Odgovornost za financijska izvješća</w:t>
      </w:r>
    </w:p>
    <w:p w:rsidR="009C3E83" w:rsidRPr="00AC0AFC" w:rsidRDefault="009C3E83">
      <w:pPr>
        <w:pStyle w:val="T1"/>
        <w:tabs>
          <w:tab w:val="right" w:pos="9781"/>
        </w:tabs>
        <w:jc w:val="both"/>
        <w:rPr>
          <w:lang w:val="hr-HR"/>
        </w:rPr>
      </w:pPr>
      <w:r w:rsidRPr="00AC0AFC">
        <w:rPr>
          <w:lang w:val="hr-HR"/>
        </w:rPr>
        <w:t xml:space="preserve">Uprava je dužna da vodi knjigovodstvo i sastavlja i </w:t>
      </w:r>
      <w:r w:rsidR="006F6757" w:rsidRPr="00AC0AFC">
        <w:rPr>
          <w:lang w:val="hr-HR"/>
        </w:rPr>
        <w:t>podnosi računovodstvena izvješća</w:t>
      </w:r>
      <w:r w:rsidRPr="00AC0AFC">
        <w:rPr>
          <w:lang w:val="hr-HR"/>
        </w:rPr>
        <w:t xml:space="preserve"> u skladu sa Međunarodnim standardima financijskog izvještavanja (MSFI), koji su objavljeni od strane Odbora za međunarodne računovodstvene standarde, a pružaju istinit i fer pregled stanja u Hypo Alpe-Adria-Invest</w:t>
      </w:r>
      <w:r w:rsidR="006B7272" w:rsidRPr="00AC0AFC">
        <w:rPr>
          <w:lang w:val="hr-HR"/>
        </w:rPr>
        <w:t xml:space="preserve"> d.o.o.</w:t>
      </w:r>
      <w:r w:rsidRPr="00AC0AFC">
        <w:rPr>
          <w:lang w:val="hr-HR"/>
        </w:rPr>
        <w:t xml:space="preserve"> (u daljnjem tekstu 'Društvo'), kao i njegove rezultate poslovanja za navedeno razdoblje.</w:t>
      </w:r>
    </w:p>
    <w:p w:rsidR="009C3E83" w:rsidRPr="00AC0AFC" w:rsidRDefault="009C3E83">
      <w:pPr>
        <w:pStyle w:val="T1"/>
        <w:tabs>
          <w:tab w:val="right" w:pos="9781"/>
        </w:tabs>
        <w:jc w:val="both"/>
        <w:rPr>
          <w:lang w:val="hr-HR"/>
        </w:rPr>
      </w:pPr>
      <w:r w:rsidRPr="00AC0AFC">
        <w:rPr>
          <w:lang w:val="hr-HR"/>
        </w:rPr>
        <w:t>Nakon provedbe odgovarajućeg istraživanja, Uprava opravdano očekuje da će Društvo u dogledno vrijeme raspolagati odgovarajućim resursima, te stoga i dalje usvaja načelo vremenske neograničenosti poslovanja pri sastavljanju financijskih izvješća.</w:t>
      </w:r>
    </w:p>
    <w:p w:rsidR="009C3E83" w:rsidRPr="00AC0AFC" w:rsidRDefault="009C3E83">
      <w:pPr>
        <w:pStyle w:val="T1"/>
        <w:tabs>
          <w:tab w:val="right" w:pos="9781"/>
        </w:tabs>
        <w:jc w:val="both"/>
        <w:rPr>
          <w:lang w:val="hr-HR"/>
        </w:rPr>
      </w:pPr>
      <w:r w:rsidRPr="00AC0AFC">
        <w:rPr>
          <w:lang w:val="hr-HR"/>
        </w:rPr>
        <w:t xml:space="preserve">Odgovornosti Uprave pri izradi financijskih izvješća obuhvaćaju slijedeće: </w:t>
      </w:r>
    </w:p>
    <w:p w:rsidR="009C3E83" w:rsidRPr="00AC0AFC" w:rsidRDefault="009C3E83">
      <w:pPr>
        <w:pStyle w:val="T1"/>
        <w:numPr>
          <w:ilvl w:val="0"/>
          <w:numId w:val="2"/>
        </w:numPr>
        <w:tabs>
          <w:tab w:val="right" w:pos="9781"/>
        </w:tabs>
        <w:spacing w:after="120"/>
        <w:jc w:val="both"/>
        <w:rPr>
          <w:lang w:val="hr-HR"/>
        </w:rPr>
      </w:pPr>
      <w:r w:rsidRPr="00AC0AFC">
        <w:rPr>
          <w:lang w:val="hr-HR"/>
        </w:rPr>
        <w:t>odabir i dosljednu primjenu odgovarajućih računovodstvenih politika</w:t>
      </w:r>
      <w:r w:rsidR="005F57E7" w:rsidRPr="00AC0AFC">
        <w:rPr>
          <w:lang w:val="hr-HR"/>
        </w:rPr>
        <w:t>;</w:t>
      </w:r>
      <w:r w:rsidRPr="00AC0AFC">
        <w:rPr>
          <w:lang w:val="hr-HR"/>
        </w:rPr>
        <w:t xml:space="preserve"> </w:t>
      </w:r>
    </w:p>
    <w:p w:rsidR="009C3E83" w:rsidRPr="00AC0AFC" w:rsidRDefault="009C3E83">
      <w:pPr>
        <w:pStyle w:val="T1"/>
        <w:numPr>
          <w:ilvl w:val="0"/>
          <w:numId w:val="2"/>
        </w:numPr>
        <w:tabs>
          <w:tab w:val="right" w:pos="9781"/>
        </w:tabs>
        <w:spacing w:after="120"/>
        <w:jc w:val="both"/>
        <w:rPr>
          <w:lang w:val="hr-HR"/>
        </w:rPr>
      </w:pPr>
      <w:r w:rsidRPr="00AC0AFC">
        <w:rPr>
          <w:lang w:val="hr-HR"/>
        </w:rPr>
        <w:t>davanje opravdanih i razboritih prosudbi i procjena</w:t>
      </w:r>
      <w:r w:rsidR="005F57E7" w:rsidRPr="00AC0AFC">
        <w:rPr>
          <w:lang w:val="hr-HR"/>
        </w:rPr>
        <w:t>;</w:t>
      </w:r>
      <w:r w:rsidRPr="00AC0AFC">
        <w:rPr>
          <w:lang w:val="hr-HR"/>
        </w:rPr>
        <w:t xml:space="preserve"> </w:t>
      </w:r>
    </w:p>
    <w:p w:rsidR="009C3E83" w:rsidRPr="00AC0AFC" w:rsidRDefault="009C3E83">
      <w:pPr>
        <w:pStyle w:val="T1"/>
        <w:numPr>
          <w:ilvl w:val="0"/>
          <w:numId w:val="2"/>
        </w:numPr>
        <w:tabs>
          <w:tab w:val="right" w:pos="9781"/>
        </w:tabs>
        <w:spacing w:after="120"/>
        <w:jc w:val="both"/>
        <w:rPr>
          <w:lang w:val="hr-HR"/>
        </w:rPr>
      </w:pPr>
      <w:r w:rsidRPr="00AC0AFC">
        <w:rPr>
          <w:lang w:val="hr-HR"/>
        </w:rPr>
        <w:t>postupanje u skladu s važećim računovodstvenim standardima, uz objavu i obrazloženje svih materijalno značajnih odstupanja u financijskim izvješćima</w:t>
      </w:r>
      <w:r w:rsidR="005F57E7" w:rsidRPr="00AC0AFC">
        <w:rPr>
          <w:lang w:val="hr-HR"/>
        </w:rPr>
        <w:t>;</w:t>
      </w:r>
      <w:r w:rsidRPr="00AC0AFC">
        <w:rPr>
          <w:lang w:val="hr-HR"/>
        </w:rPr>
        <w:t xml:space="preserve"> i </w:t>
      </w:r>
    </w:p>
    <w:p w:rsidR="009C3E83" w:rsidRPr="00AC0AFC" w:rsidRDefault="009C3E83">
      <w:pPr>
        <w:pStyle w:val="T1"/>
        <w:numPr>
          <w:ilvl w:val="0"/>
          <w:numId w:val="2"/>
        </w:numPr>
        <w:tabs>
          <w:tab w:val="right" w:pos="9781"/>
        </w:tabs>
        <w:spacing w:after="120"/>
        <w:jc w:val="both"/>
        <w:rPr>
          <w:lang w:val="hr-HR"/>
        </w:rPr>
      </w:pPr>
      <w:r w:rsidRPr="00AC0AFC">
        <w:rPr>
          <w:lang w:val="hr-HR"/>
        </w:rPr>
        <w:t xml:space="preserve">sastavljanje financijskih izvješća pod pretpostavkom vremenske neograničenosti poslovanja, osim ako pretpostavka da će Društvo nastaviti poslovanje nije primjerena. </w:t>
      </w:r>
    </w:p>
    <w:p w:rsidR="009C3E83" w:rsidRPr="00AC0AFC" w:rsidRDefault="009C3E83">
      <w:pPr>
        <w:pStyle w:val="T1"/>
        <w:tabs>
          <w:tab w:val="right" w:pos="9781"/>
        </w:tabs>
        <w:jc w:val="both"/>
        <w:rPr>
          <w:lang w:val="hr-HR"/>
        </w:rPr>
      </w:pPr>
      <w:r w:rsidRPr="00AC0AFC">
        <w:rPr>
          <w:lang w:val="hr-HR"/>
        </w:rPr>
        <w:t xml:space="preserve">Uprava je odgovorna za vođenje odgovarajućih računovodstvenih evidencija, koje u svakom trenutku s opravdanom točnošću prikazuju financijski položaj Društva. Također, Uprava je dužna pobrinuti se da financijska izvješća budu u skladu sa Zakonom o računovodstvu i reviziji </w:t>
      </w:r>
      <w:r w:rsidR="00560328" w:rsidRPr="00AC0AFC">
        <w:rPr>
          <w:lang w:val="hr-HR"/>
        </w:rPr>
        <w:t>u Federaciji</w:t>
      </w:r>
      <w:r w:rsidRPr="00AC0AFC">
        <w:rPr>
          <w:lang w:val="hr-HR"/>
        </w:rPr>
        <w:t xml:space="preserve"> Bosne i Hercegovine. Pored toga, Uprava je odgovorna za čuvanje imovine Društva, te za poduzimanje opravdanih koraka za sprječavanje i otkrivanje prevare i drugih nepravilnosti. </w:t>
      </w:r>
    </w:p>
    <w:p w:rsidR="009C3E83" w:rsidRPr="00AC0AFC" w:rsidRDefault="009C3E83">
      <w:pPr>
        <w:pStyle w:val="T1"/>
        <w:tabs>
          <w:tab w:val="right" w:pos="9781"/>
        </w:tabs>
        <w:rPr>
          <w:lang w:val="hr-HR"/>
        </w:rPr>
      </w:pPr>
      <w:r w:rsidRPr="00AC0AFC">
        <w:rPr>
          <w:lang w:val="hr-HR"/>
        </w:rPr>
        <w:t xml:space="preserve">Potpisao </w:t>
      </w:r>
      <w:r w:rsidR="002E0C96" w:rsidRPr="00AC0AFC">
        <w:rPr>
          <w:lang w:val="hr-HR"/>
        </w:rPr>
        <w:t xml:space="preserve">za i </w:t>
      </w:r>
      <w:r w:rsidRPr="00AC0AFC">
        <w:rPr>
          <w:lang w:val="hr-HR"/>
        </w:rPr>
        <w:t>u ime Uprave</w:t>
      </w:r>
    </w:p>
    <w:p w:rsidR="00381859" w:rsidRPr="00AC0AFC" w:rsidRDefault="00381859">
      <w:pPr>
        <w:pStyle w:val="T1"/>
        <w:tabs>
          <w:tab w:val="right" w:pos="9781"/>
        </w:tabs>
        <w:spacing w:line="240" w:lineRule="auto"/>
        <w:jc w:val="both"/>
        <w:rPr>
          <w:lang w:val="hr-HR"/>
        </w:rPr>
      </w:pPr>
    </w:p>
    <w:p w:rsidR="00C46FD3" w:rsidRPr="00AC0AFC" w:rsidRDefault="00C46FD3">
      <w:pPr>
        <w:pStyle w:val="T1"/>
        <w:tabs>
          <w:tab w:val="right" w:pos="9781"/>
        </w:tabs>
        <w:spacing w:line="240" w:lineRule="auto"/>
        <w:jc w:val="both"/>
        <w:rPr>
          <w:lang w:val="hr-HR"/>
        </w:rPr>
      </w:pPr>
    </w:p>
    <w:p w:rsidR="009C3E83" w:rsidRPr="00AC0AFC" w:rsidRDefault="009C3E83" w:rsidP="00381859">
      <w:pPr>
        <w:pStyle w:val="T1"/>
        <w:tabs>
          <w:tab w:val="right" w:pos="9781"/>
        </w:tabs>
        <w:spacing w:after="240" w:line="240" w:lineRule="auto"/>
        <w:jc w:val="both"/>
        <w:rPr>
          <w:lang w:val="hr-HR"/>
        </w:rPr>
      </w:pPr>
      <w:r w:rsidRPr="00AC0AFC">
        <w:rPr>
          <w:lang w:val="hr-HR"/>
        </w:rPr>
        <w:t xml:space="preserve">Ante Kolobarić, </w:t>
      </w:r>
      <w:r w:rsidR="000718BE" w:rsidRPr="00AC0AFC">
        <w:rPr>
          <w:lang w:val="hr-HR"/>
        </w:rPr>
        <w:t>d</w:t>
      </w:r>
      <w:r w:rsidRPr="00AC0AFC">
        <w:rPr>
          <w:lang w:val="hr-HR"/>
        </w:rPr>
        <w:t>irektor</w:t>
      </w:r>
    </w:p>
    <w:p w:rsidR="009C3E83" w:rsidRPr="00AC0AFC" w:rsidRDefault="006B7272" w:rsidP="00381859">
      <w:pPr>
        <w:pStyle w:val="T1"/>
        <w:tabs>
          <w:tab w:val="right" w:pos="9781"/>
        </w:tabs>
        <w:spacing w:after="240" w:line="240" w:lineRule="auto"/>
        <w:jc w:val="both"/>
        <w:rPr>
          <w:lang w:val="hr-HR"/>
        </w:rPr>
      </w:pPr>
      <w:r w:rsidRPr="00AC0AFC">
        <w:rPr>
          <w:lang w:val="hr-HR"/>
        </w:rPr>
        <w:t>Hypo Alpe-Adria-Invest</w:t>
      </w:r>
      <w:r w:rsidR="009C3E83" w:rsidRPr="00AC0AFC">
        <w:rPr>
          <w:lang w:val="hr-HR"/>
        </w:rPr>
        <w:t xml:space="preserve"> d.o.o. Mostar</w:t>
      </w:r>
    </w:p>
    <w:p w:rsidR="009C3E83" w:rsidRPr="00AC0AFC" w:rsidRDefault="009C3E83" w:rsidP="00381859">
      <w:pPr>
        <w:pStyle w:val="T1"/>
        <w:tabs>
          <w:tab w:val="right" w:pos="9781"/>
        </w:tabs>
        <w:spacing w:after="240" w:line="240" w:lineRule="auto"/>
        <w:jc w:val="both"/>
        <w:rPr>
          <w:lang w:val="hr-HR"/>
        </w:rPr>
      </w:pPr>
      <w:r w:rsidRPr="00AC0AFC">
        <w:rPr>
          <w:lang w:val="hr-HR"/>
        </w:rPr>
        <w:t>Kralja Petra Krešimira 4</w:t>
      </w:r>
    </w:p>
    <w:p w:rsidR="009C3E83" w:rsidRPr="00AC0AFC" w:rsidRDefault="009C3E83" w:rsidP="00381859">
      <w:pPr>
        <w:pStyle w:val="T1"/>
        <w:tabs>
          <w:tab w:val="right" w:pos="9781"/>
        </w:tabs>
        <w:spacing w:after="240" w:line="240" w:lineRule="auto"/>
        <w:jc w:val="both"/>
        <w:rPr>
          <w:lang w:val="hr-HR"/>
        </w:rPr>
      </w:pPr>
      <w:r w:rsidRPr="00AC0AFC">
        <w:rPr>
          <w:lang w:val="hr-HR"/>
        </w:rPr>
        <w:t>88000 Mostar</w:t>
      </w:r>
    </w:p>
    <w:p w:rsidR="009C3E83" w:rsidRPr="00AC0AFC" w:rsidRDefault="009C3E83" w:rsidP="00381859">
      <w:pPr>
        <w:pStyle w:val="T1"/>
        <w:tabs>
          <w:tab w:val="right" w:pos="9781"/>
        </w:tabs>
        <w:spacing w:after="240" w:line="240" w:lineRule="auto"/>
        <w:jc w:val="both"/>
        <w:rPr>
          <w:lang w:val="hr-HR"/>
        </w:rPr>
      </w:pPr>
      <w:r w:rsidRPr="00AC0AFC">
        <w:rPr>
          <w:lang w:val="hr-HR"/>
        </w:rPr>
        <w:t>Bosna i Hercegovina</w:t>
      </w:r>
    </w:p>
    <w:p w:rsidR="009C3E83" w:rsidRPr="00AC0AFC" w:rsidRDefault="00CF6959" w:rsidP="00381859">
      <w:pPr>
        <w:pStyle w:val="T1"/>
        <w:spacing w:after="240" w:line="240" w:lineRule="auto"/>
        <w:rPr>
          <w:lang w:val="hr-HR"/>
        </w:rPr>
        <w:sectPr w:rsidR="009C3E83" w:rsidRPr="00AC0AFC" w:rsidSect="005F57E7">
          <w:headerReference w:type="even" r:id="rId18"/>
          <w:headerReference w:type="default" r:id="rId19"/>
          <w:headerReference w:type="first" r:id="rId20"/>
          <w:footerReference w:type="first" r:id="rId21"/>
          <w:pgSz w:w="11907" w:h="16834" w:code="9"/>
          <w:pgMar w:top="2608" w:right="851" w:bottom="1418" w:left="1134" w:header="720" w:footer="720" w:gutter="0"/>
          <w:cols w:space="720"/>
          <w:titlePg/>
          <w:docGrid w:linePitch="258"/>
        </w:sectPr>
      </w:pPr>
      <w:r>
        <w:rPr>
          <w:lang w:val="hr-HR"/>
        </w:rPr>
        <w:t>16</w:t>
      </w:r>
      <w:r w:rsidR="00AC0AFC" w:rsidRPr="00AC0AFC">
        <w:rPr>
          <w:lang w:val="hr-HR"/>
        </w:rPr>
        <w:t>. travanj</w:t>
      </w:r>
      <w:r w:rsidR="003C5CE9" w:rsidRPr="00AC0AFC">
        <w:rPr>
          <w:bCs/>
          <w:lang w:val="hr-HR"/>
        </w:rPr>
        <w:t xml:space="preserve"> </w:t>
      </w:r>
      <w:r w:rsidR="009C3E83" w:rsidRPr="00AC0AFC">
        <w:rPr>
          <w:lang w:val="hr-HR"/>
        </w:rPr>
        <w:t>20</w:t>
      </w:r>
      <w:r w:rsidR="00450E26" w:rsidRPr="00AC0AFC">
        <w:rPr>
          <w:lang w:val="hr-HR"/>
        </w:rPr>
        <w:t>1</w:t>
      </w:r>
      <w:r w:rsidR="00902B84" w:rsidRPr="00AC0AFC">
        <w:rPr>
          <w:lang w:val="hr-HR"/>
        </w:rPr>
        <w:t>2</w:t>
      </w:r>
      <w:r w:rsidR="009C3E83" w:rsidRPr="00AC0AFC">
        <w:rPr>
          <w:lang w:val="hr-HR"/>
        </w:rPr>
        <w:t>. godine</w:t>
      </w:r>
    </w:p>
    <w:p w:rsidR="009C3E83" w:rsidRPr="00AC0AFC" w:rsidRDefault="009C3E83">
      <w:pPr>
        <w:pStyle w:val="Header1"/>
        <w:jc w:val="left"/>
        <w:rPr>
          <w:rFonts w:ascii="Arial" w:hAnsi="Arial" w:cs="Arial"/>
          <w:sz w:val="19"/>
          <w:lang w:val="hr-HR"/>
        </w:rPr>
      </w:pPr>
    </w:p>
    <w:p w:rsidR="00AC0AFC" w:rsidRPr="00AC0AFC" w:rsidRDefault="00AC0AFC">
      <w:pPr>
        <w:pStyle w:val="Header1"/>
        <w:jc w:val="left"/>
        <w:rPr>
          <w:rFonts w:ascii="Arial" w:hAnsi="Arial" w:cs="Arial"/>
          <w:b w:val="0"/>
          <w:bCs/>
          <w:caps w:val="0"/>
          <w:sz w:val="24"/>
          <w:szCs w:val="24"/>
          <w:lang w:val="hr-HR"/>
        </w:rPr>
      </w:pPr>
    </w:p>
    <w:p w:rsidR="009C3E83" w:rsidRPr="00AC0AFC" w:rsidRDefault="009C3E83">
      <w:pPr>
        <w:pStyle w:val="Header1"/>
        <w:jc w:val="left"/>
        <w:rPr>
          <w:rFonts w:ascii="Arial" w:hAnsi="Arial" w:cs="Arial"/>
          <w:b w:val="0"/>
          <w:bCs/>
          <w:caps w:val="0"/>
          <w:sz w:val="24"/>
          <w:szCs w:val="24"/>
          <w:lang w:val="hr-HR"/>
        </w:rPr>
      </w:pPr>
      <w:r w:rsidRPr="00AC0AFC">
        <w:rPr>
          <w:rFonts w:ascii="Arial" w:hAnsi="Arial" w:cs="Arial"/>
          <w:b w:val="0"/>
          <w:bCs/>
          <w:caps w:val="0"/>
          <w:sz w:val="24"/>
          <w:szCs w:val="24"/>
          <w:lang w:val="hr-HR"/>
        </w:rPr>
        <w:t>Neovisno revizorsko mišljenje</w:t>
      </w:r>
    </w:p>
    <w:p w:rsidR="00E727FF" w:rsidRDefault="00E727FF" w:rsidP="004C6B68">
      <w:pPr>
        <w:pStyle w:val="NormalIndent"/>
        <w:spacing w:after="120"/>
        <w:rPr>
          <w:rFonts w:cs="Arial"/>
          <w:b/>
          <w:bCs/>
          <w:lang w:val="hr-HR"/>
        </w:rPr>
      </w:pPr>
      <w:bookmarkStart w:id="0" w:name="_Ref498837370"/>
    </w:p>
    <w:p w:rsidR="009C3E83" w:rsidRPr="00AC0AFC" w:rsidRDefault="009C3E83" w:rsidP="004C6B68">
      <w:pPr>
        <w:pStyle w:val="NormalIndent"/>
        <w:spacing w:after="120"/>
        <w:rPr>
          <w:b/>
          <w:bCs/>
          <w:lang w:val="hr-HR"/>
        </w:rPr>
      </w:pPr>
      <w:r w:rsidRPr="00AC0AFC">
        <w:rPr>
          <w:rFonts w:cs="Arial"/>
          <w:b/>
          <w:bCs/>
          <w:lang w:val="hr-HR"/>
        </w:rPr>
        <w:t xml:space="preserve">Vlasnicima </w:t>
      </w:r>
      <w:r w:rsidRPr="00AC0AFC">
        <w:rPr>
          <w:b/>
          <w:bCs/>
          <w:lang w:val="hr-HR"/>
        </w:rPr>
        <w:t>Hypo Alpe-Adria-Invest d.o.o. Mostar:</w:t>
      </w:r>
    </w:p>
    <w:p w:rsidR="009C3E83" w:rsidRPr="00AC0AFC" w:rsidRDefault="009C3E83" w:rsidP="00AC0AFC">
      <w:pPr>
        <w:pStyle w:val="T1"/>
        <w:keepNext w:val="0"/>
        <w:tabs>
          <w:tab w:val="right" w:pos="9781"/>
        </w:tabs>
        <w:spacing w:after="120"/>
        <w:jc w:val="both"/>
        <w:rPr>
          <w:lang w:val="hr-HR"/>
        </w:rPr>
      </w:pPr>
      <w:r w:rsidRPr="00AC0AFC">
        <w:rPr>
          <w:lang w:val="hr-HR"/>
        </w:rPr>
        <w:t xml:space="preserve">Obavili smo reviziju financijskih izvješća Hypo Alpe-Adria-Invest d.o.o. (u daljnjem tekstu: "Društvo"), prikazanih na stranicama </w:t>
      </w:r>
      <w:r w:rsidR="00E727FF">
        <w:rPr>
          <w:lang w:val="hr-HR"/>
        </w:rPr>
        <w:t>3</w:t>
      </w:r>
      <w:r w:rsidRPr="00AC0AFC">
        <w:rPr>
          <w:lang w:val="hr-HR"/>
        </w:rPr>
        <w:t xml:space="preserve"> do </w:t>
      </w:r>
      <w:r w:rsidR="00D6242B" w:rsidRPr="00AC0AFC">
        <w:rPr>
          <w:lang w:val="hr-HR"/>
        </w:rPr>
        <w:t>2</w:t>
      </w:r>
      <w:r w:rsidR="00E727FF">
        <w:rPr>
          <w:lang w:val="hr-HR"/>
        </w:rPr>
        <w:t>5</w:t>
      </w:r>
      <w:r w:rsidRPr="00AC0AFC">
        <w:rPr>
          <w:lang w:val="hr-HR"/>
        </w:rPr>
        <w:t>, a koja se sastoje od bilance</w:t>
      </w:r>
      <w:r w:rsidR="00D468EC" w:rsidRPr="00AC0AFC">
        <w:rPr>
          <w:lang w:val="hr-HR"/>
        </w:rPr>
        <w:t xml:space="preserve"> na dan 31. prosinca </w:t>
      </w:r>
      <w:r w:rsidR="00764210" w:rsidRPr="00AC0AFC">
        <w:rPr>
          <w:lang w:val="hr-HR"/>
        </w:rPr>
        <w:t>201</w:t>
      </w:r>
      <w:r w:rsidR="00D6737A" w:rsidRPr="00AC0AFC">
        <w:rPr>
          <w:lang w:val="hr-HR"/>
        </w:rPr>
        <w:t>1</w:t>
      </w:r>
      <w:r w:rsidRPr="00AC0AFC">
        <w:rPr>
          <w:lang w:val="hr-HR"/>
        </w:rPr>
        <w:t xml:space="preserve">. godine te s njim povezanih računa dobiti i gubitka, </w:t>
      </w:r>
      <w:r w:rsidR="005320E0" w:rsidRPr="00AC0AFC">
        <w:rPr>
          <w:lang w:val="hr-HR"/>
        </w:rPr>
        <w:t xml:space="preserve">izvješća o sveobuhvatnoj dobiti, </w:t>
      </w:r>
      <w:r w:rsidRPr="00AC0AFC">
        <w:rPr>
          <w:lang w:val="hr-HR"/>
        </w:rPr>
        <w:t xml:space="preserve">izvješća o novčanim tijekovima i izvješća o promjenama na vlasničkoj glavnici za godinu koja je tada završila, </w:t>
      </w:r>
      <w:r w:rsidRPr="00AC0AFC">
        <w:rPr>
          <w:rFonts w:cs="Arial"/>
          <w:lang w:val="hr-HR"/>
        </w:rPr>
        <w:t>te sažetog prikaza značajnih računovodstvenih politika i drugih bilješki</w:t>
      </w:r>
      <w:r w:rsidRPr="00AC0AFC">
        <w:rPr>
          <w:lang w:val="hr-HR"/>
        </w:rPr>
        <w:t>.</w:t>
      </w:r>
    </w:p>
    <w:p w:rsidR="009C3E83" w:rsidRPr="00AC0AFC" w:rsidRDefault="009C3E83" w:rsidP="00AC0AFC">
      <w:pPr>
        <w:pStyle w:val="T1"/>
        <w:keepNext w:val="0"/>
        <w:tabs>
          <w:tab w:val="right" w:pos="9781"/>
        </w:tabs>
        <w:spacing w:after="0"/>
        <w:jc w:val="both"/>
        <w:rPr>
          <w:i/>
          <w:lang w:val="hr-HR"/>
        </w:rPr>
      </w:pPr>
      <w:r w:rsidRPr="00AC0AFC">
        <w:rPr>
          <w:i/>
          <w:lang w:val="hr-HR"/>
        </w:rPr>
        <w:t>Odgovornost Uprave za financijska izvješća</w:t>
      </w:r>
    </w:p>
    <w:p w:rsidR="00764210" w:rsidRPr="00AC0AFC" w:rsidRDefault="00764210" w:rsidP="00560328">
      <w:pPr>
        <w:pStyle w:val="T1"/>
        <w:keepNext w:val="0"/>
        <w:tabs>
          <w:tab w:val="right" w:pos="9781"/>
        </w:tabs>
        <w:spacing w:after="0"/>
        <w:jc w:val="both"/>
        <w:rPr>
          <w:lang w:val="hr-HR"/>
        </w:rPr>
      </w:pPr>
      <w:r w:rsidRPr="00AC0AFC">
        <w:rPr>
          <w:lang w:val="hr-HR"/>
        </w:rPr>
        <w:t>Uprava je odgovor</w:t>
      </w:r>
      <w:r w:rsidR="00560328" w:rsidRPr="00AC0AFC">
        <w:rPr>
          <w:lang w:val="hr-HR"/>
        </w:rPr>
        <w:t>na za pripremanje i fer prezentiranje</w:t>
      </w:r>
      <w:r w:rsidRPr="00AC0AFC">
        <w:rPr>
          <w:lang w:val="hr-HR"/>
        </w:rPr>
        <w:t xml:space="preserve"> priloženih </w:t>
      </w:r>
      <w:r w:rsidR="00560328" w:rsidRPr="00AC0AFC">
        <w:rPr>
          <w:lang w:val="hr-HR"/>
        </w:rPr>
        <w:t>financijskih</w:t>
      </w:r>
      <w:r w:rsidRPr="00AC0AFC">
        <w:rPr>
          <w:lang w:val="hr-HR"/>
        </w:rPr>
        <w:t xml:space="preserve"> izvještaja u skladu sa Međunarodnim standardima </w:t>
      </w:r>
      <w:r w:rsidR="00560328" w:rsidRPr="00AC0AFC">
        <w:rPr>
          <w:lang w:val="hr-HR"/>
        </w:rPr>
        <w:t>financijskog</w:t>
      </w:r>
      <w:r w:rsidRPr="00AC0AFC">
        <w:rPr>
          <w:lang w:val="hr-HR"/>
        </w:rPr>
        <w:t xml:space="preserve"> izvještavanja, kao i za one interne kontrole koje Uprava smatra neophodnim za pripremanje </w:t>
      </w:r>
      <w:r w:rsidR="00560328" w:rsidRPr="00AC0AFC">
        <w:rPr>
          <w:lang w:val="hr-HR"/>
        </w:rPr>
        <w:t>financijskih</w:t>
      </w:r>
      <w:r w:rsidRPr="00AC0AFC">
        <w:rPr>
          <w:lang w:val="hr-HR"/>
        </w:rPr>
        <w:t xml:space="preserve"> izvještaja koji ne sadrže materijalno značajne pogreške, bilo zbog prevare ili grešaka.</w:t>
      </w:r>
    </w:p>
    <w:p w:rsidR="009C3E83" w:rsidRPr="00AC0AFC" w:rsidRDefault="009C3E83" w:rsidP="00AC0AFC">
      <w:pPr>
        <w:pStyle w:val="T1"/>
        <w:keepNext w:val="0"/>
        <w:tabs>
          <w:tab w:val="right" w:pos="9781"/>
        </w:tabs>
        <w:spacing w:before="120" w:after="0"/>
        <w:jc w:val="both"/>
        <w:rPr>
          <w:i/>
          <w:lang w:val="hr-HR"/>
        </w:rPr>
      </w:pPr>
      <w:r w:rsidRPr="00AC0AFC">
        <w:rPr>
          <w:i/>
          <w:lang w:val="hr-HR"/>
        </w:rPr>
        <w:t>Odgovornost Revizora</w:t>
      </w:r>
    </w:p>
    <w:p w:rsidR="009C3E83" w:rsidRPr="00AC0AFC" w:rsidRDefault="009C3E83" w:rsidP="00560328">
      <w:pPr>
        <w:pStyle w:val="T1"/>
        <w:keepNext w:val="0"/>
        <w:tabs>
          <w:tab w:val="right" w:pos="9781"/>
        </w:tabs>
        <w:spacing w:after="0"/>
        <w:jc w:val="both"/>
        <w:rPr>
          <w:lang w:val="hr-HR"/>
        </w:rPr>
      </w:pPr>
      <w:r w:rsidRPr="00AC0AFC">
        <w:rPr>
          <w:lang w:val="hr-HR"/>
        </w:rPr>
        <w:t>Naša je odgovornost izraziti neovisno mišljenje o priloženim financijskim izvješćima na temelju naše r</w:t>
      </w:r>
      <w:r w:rsidR="006B7272" w:rsidRPr="00AC0AFC">
        <w:rPr>
          <w:lang w:val="hr-HR"/>
        </w:rPr>
        <w:t xml:space="preserve">evizije. Reviziju smo obavili </w:t>
      </w:r>
      <w:r w:rsidRPr="00AC0AFC">
        <w:rPr>
          <w:lang w:val="hr-HR"/>
        </w:rPr>
        <w:t>s</w:t>
      </w:r>
      <w:r w:rsidR="006B7272" w:rsidRPr="00AC0AFC">
        <w:rPr>
          <w:lang w:val="hr-HR"/>
        </w:rPr>
        <w:t>u</w:t>
      </w:r>
      <w:r w:rsidRPr="00AC0AFC">
        <w:rPr>
          <w:lang w:val="hr-HR"/>
        </w:rPr>
        <w:t>kl</w:t>
      </w:r>
      <w:r w:rsidR="006B7272" w:rsidRPr="00AC0AFC">
        <w:rPr>
          <w:lang w:val="hr-HR"/>
        </w:rPr>
        <w:t>a</w:t>
      </w:r>
      <w:r w:rsidRPr="00AC0AFC">
        <w:rPr>
          <w:lang w:val="hr-HR"/>
        </w:rPr>
        <w:t>d</w:t>
      </w:r>
      <w:r w:rsidR="006B7272" w:rsidRPr="00AC0AFC">
        <w:rPr>
          <w:lang w:val="hr-HR"/>
        </w:rPr>
        <w:t>no</w:t>
      </w:r>
      <w:r w:rsidRPr="00AC0AFC">
        <w:rPr>
          <w:lang w:val="hr-HR"/>
        </w:rPr>
        <w:t xml:space="preserve"> Međunarodnim standardima revizije. Navedeni standardi zahtijevaju da reviziju planiramo i obavimo na način da dobijemo razumno uvjerenje da financijska izvješća ne sadrže materijalno značajne pogreške.</w:t>
      </w:r>
    </w:p>
    <w:p w:rsidR="009C3E83" w:rsidRPr="00AC0AFC" w:rsidRDefault="009C3E83" w:rsidP="00560328">
      <w:pPr>
        <w:pStyle w:val="T1"/>
        <w:keepNext w:val="0"/>
        <w:tabs>
          <w:tab w:val="right" w:pos="9781"/>
        </w:tabs>
        <w:spacing w:after="120"/>
        <w:jc w:val="both"/>
        <w:rPr>
          <w:rFonts w:cs="Arial"/>
          <w:lang w:val="hr-HR"/>
        </w:rPr>
      </w:pPr>
      <w:r w:rsidRPr="00AC0AFC">
        <w:rPr>
          <w:rFonts w:cs="Arial"/>
          <w:lang w:val="hr-HR"/>
        </w:rPr>
        <w:t xml:space="preserve">Revizija uključuje primjenu postupaka kojima se prikupljaju revizijski dokazi o iznosima i drugim podacima objavljenim u financijskim izvješćima. Odabir postupaka zavisi od prosudbe revizora, uključujući i procjenu rizika materijalno značajnog pogrešnog prikaza financijskih izvješća, bilo kao posljedica prijevare ili pogreške. U procjenjivanju rizika, revizor procjenjuje interne kontrole koje su relevantne za sastavljanje te objektivno prezentiranje financijskih izvješća kako bi odredio revizijske postupke primjerene danim okolnostima, a ne kako bi izrazio mišljenje o učinkovitosti internih kontrola u Društvu. Revizija također uključuje i ocjenjivanje primjerenosti računovodstvenih politika koje su primijenjene te značajnih procjena Uprave, kao i prikaza financijskih izvješća u cjelini. </w:t>
      </w:r>
    </w:p>
    <w:p w:rsidR="009C3E83" w:rsidRPr="00AC0AFC" w:rsidRDefault="009C3E83" w:rsidP="00AC0AFC">
      <w:pPr>
        <w:pStyle w:val="T1"/>
        <w:keepNext w:val="0"/>
        <w:tabs>
          <w:tab w:val="right" w:pos="9781"/>
        </w:tabs>
        <w:spacing w:after="120"/>
        <w:jc w:val="both"/>
        <w:rPr>
          <w:lang w:val="hr-HR"/>
        </w:rPr>
      </w:pPr>
      <w:r w:rsidRPr="00AC0AFC">
        <w:rPr>
          <w:lang w:val="hr-HR"/>
        </w:rPr>
        <w:t>Uvjereni smo da su revizijski dokazi koje smo prikupili dostatni i primjereni kao osnova za izražavanje našeg</w:t>
      </w:r>
      <w:r w:rsidR="00A13FB4" w:rsidRPr="00AC0AFC">
        <w:rPr>
          <w:lang w:val="hr-HR"/>
        </w:rPr>
        <w:t xml:space="preserve"> </w:t>
      </w:r>
      <w:r w:rsidRPr="00AC0AFC">
        <w:rPr>
          <w:lang w:val="hr-HR"/>
        </w:rPr>
        <w:t xml:space="preserve">mišljenja. </w:t>
      </w:r>
    </w:p>
    <w:p w:rsidR="009C3E83" w:rsidRPr="00AC0AFC" w:rsidRDefault="009C3E83" w:rsidP="00C9136E">
      <w:pPr>
        <w:pStyle w:val="T1"/>
        <w:keepNext w:val="0"/>
        <w:tabs>
          <w:tab w:val="right" w:pos="9781"/>
        </w:tabs>
        <w:spacing w:after="60"/>
        <w:jc w:val="both"/>
        <w:rPr>
          <w:i/>
          <w:lang w:val="hr-HR"/>
        </w:rPr>
      </w:pPr>
      <w:r w:rsidRPr="00AC0AFC">
        <w:rPr>
          <w:i/>
          <w:lang w:val="hr-HR"/>
        </w:rPr>
        <w:t>Mišljenje</w:t>
      </w:r>
    </w:p>
    <w:p w:rsidR="009C3E83" w:rsidRPr="00AC0AFC" w:rsidRDefault="009C3E83" w:rsidP="00AC0AFC">
      <w:pPr>
        <w:pStyle w:val="T1"/>
        <w:keepNext w:val="0"/>
        <w:tabs>
          <w:tab w:val="right" w:pos="9781"/>
        </w:tabs>
        <w:spacing w:after="60"/>
        <w:jc w:val="both"/>
        <w:rPr>
          <w:i/>
          <w:lang w:val="hr-HR"/>
        </w:rPr>
      </w:pPr>
      <w:r w:rsidRPr="00AC0AFC">
        <w:rPr>
          <w:lang w:val="hr-HR"/>
        </w:rPr>
        <w:t xml:space="preserve">Po našem mišljenju, </w:t>
      </w:r>
      <w:r w:rsidR="00831534" w:rsidRPr="00AC0AFC">
        <w:rPr>
          <w:lang w:val="hr-HR"/>
        </w:rPr>
        <w:t xml:space="preserve">osim za efekte </w:t>
      </w:r>
      <w:r w:rsidR="00831534" w:rsidRPr="00AC0AFC">
        <w:rPr>
          <w:rFonts w:cs="Arial"/>
          <w:lang w:val="hr-HR"/>
        </w:rPr>
        <w:t>navedene u paragrafu “</w:t>
      </w:r>
      <w:r w:rsidR="00831534" w:rsidRPr="00AC0AFC">
        <w:rPr>
          <w:i/>
          <w:lang w:val="hr-HR"/>
        </w:rPr>
        <w:t xml:space="preserve"> Osnova za kvalificirano mišljenje</w:t>
      </w:r>
      <w:r w:rsidR="00831534" w:rsidRPr="00AC0AFC">
        <w:rPr>
          <w:rFonts w:cs="Arial"/>
          <w:lang w:val="hr-HR"/>
        </w:rPr>
        <w:t xml:space="preserve">“ </w:t>
      </w:r>
      <w:r w:rsidRPr="00AC0AFC">
        <w:rPr>
          <w:lang w:val="hr-HR"/>
        </w:rPr>
        <w:t xml:space="preserve">financijska izvješća prikazuju objektivno i realno, u svim materijalno značajnim stavkama, financijski položaj Društva na dan 31. prosinca </w:t>
      </w:r>
      <w:r w:rsidR="00764210" w:rsidRPr="00AC0AFC">
        <w:rPr>
          <w:lang w:val="hr-HR"/>
        </w:rPr>
        <w:t>201</w:t>
      </w:r>
      <w:r w:rsidR="00902B84" w:rsidRPr="00AC0AFC">
        <w:rPr>
          <w:lang w:val="hr-HR"/>
        </w:rPr>
        <w:t>1</w:t>
      </w:r>
      <w:r w:rsidRPr="00AC0AFC">
        <w:rPr>
          <w:lang w:val="hr-HR"/>
        </w:rPr>
        <w:t xml:space="preserve">. godine, te rezultate njegovog poslovanja i promjene u novčanim tijekovima za </w:t>
      </w:r>
      <w:r w:rsidR="006B7272" w:rsidRPr="00AC0AFC">
        <w:rPr>
          <w:lang w:val="hr-HR"/>
        </w:rPr>
        <w:t xml:space="preserve">godinu koja je tada završila, </w:t>
      </w:r>
      <w:r w:rsidRPr="00AC0AFC">
        <w:rPr>
          <w:lang w:val="hr-HR"/>
        </w:rPr>
        <w:t>s</w:t>
      </w:r>
      <w:r w:rsidR="006B7272" w:rsidRPr="00AC0AFC">
        <w:rPr>
          <w:lang w:val="hr-HR"/>
        </w:rPr>
        <w:t>u</w:t>
      </w:r>
      <w:r w:rsidRPr="00AC0AFC">
        <w:rPr>
          <w:lang w:val="hr-HR"/>
        </w:rPr>
        <w:t>klad</w:t>
      </w:r>
      <w:r w:rsidR="006B7272" w:rsidRPr="00AC0AFC">
        <w:rPr>
          <w:lang w:val="hr-HR"/>
        </w:rPr>
        <w:t>no</w:t>
      </w:r>
      <w:r w:rsidRPr="00AC0AFC">
        <w:rPr>
          <w:lang w:val="hr-HR"/>
        </w:rPr>
        <w:t xml:space="preserve"> Međunarodnim standardima financijskog izvješ</w:t>
      </w:r>
      <w:r w:rsidR="006B7272" w:rsidRPr="00AC0AFC">
        <w:rPr>
          <w:lang w:val="hr-HR"/>
        </w:rPr>
        <w:t>ta</w:t>
      </w:r>
      <w:r w:rsidRPr="00AC0AFC">
        <w:rPr>
          <w:lang w:val="hr-HR"/>
        </w:rPr>
        <w:t>vanja.</w:t>
      </w:r>
    </w:p>
    <w:p w:rsidR="00F85CE9" w:rsidRPr="00AC0AFC" w:rsidRDefault="00F85CE9" w:rsidP="00381859">
      <w:pPr>
        <w:spacing w:after="120"/>
        <w:rPr>
          <w:rFonts w:cs="Arial"/>
          <w:b/>
          <w:lang w:val="hr-HR"/>
        </w:rPr>
      </w:pPr>
    </w:p>
    <w:p w:rsidR="009C3E83" w:rsidRPr="00AC0AFC" w:rsidRDefault="009C3E83" w:rsidP="00381859">
      <w:pPr>
        <w:spacing w:after="120"/>
        <w:rPr>
          <w:rFonts w:cs="Arial"/>
          <w:b/>
          <w:lang w:val="hr-HR"/>
        </w:rPr>
      </w:pPr>
      <w:r w:rsidRPr="00AC0AFC">
        <w:rPr>
          <w:rFonts w:cs="Arial"/>
          <w:b/>
          <w:lang w:val="hr-HR"/>
        </w:rPr>
        <w:t>Deloitte d.o.o.</w:t>
      </w:r>
    </w:p>
    <w:p w:rsidR="005320E0" w:rsidRPr="00AC0AFC" w:rsidRDefault="005320E0">
      <w:pPr>
        <w:rPr>
          <w:bCs/>
          <w:lang w:val="hr-HR"/>
        </w:rPr>
      </w:pPr>
      <w:r w:rsidRPr="00AC0AFC">
        <w:rPr>
          <w:bCs/>
          <w:lang w:val="hr-HR"/>
        </w:rPr>
        <w:t>Sead Bahtanović, direktor i ovlašteni revi</w:t>
      </w:r>
      <w:r w:rsidR="005F57E7" w:rsidRPr="00AC0AFC">
        <w:rPr>
          <w:bCs/>
          <w:lang w:val="hr-HR"/>
        </w:rPr>
        <w:t>z</w:t>
      </w:r>
      <w:r w:rsidRPr="00AC0AFC">
        <w:rPr>
          <w:bCs/>
          <w:lang w:val="hr-HR"/>
        </w:rPr>
        <w:t>or</w:t>
      </w:r>
      <w:r w:rsidR="00210169" w:rsidRPr="00AC0AFC">
        <w:rPr>
          <w:bCs/>
          <w:lang w:val="hr-HR"/>
        </w:rPr>
        <w:tab/>
      </w:r>
      <w:r w:rsidR="00210169" w:rsidRPr="00AC0AFC">
        <w:rPr>
          <w:bCs/>
          <w:lang w:val="hr-HR"/>
        </w:rPr>
        <w:tab/>
      </w:r>
      <w:r w:rsidR="00210169" w:rsidRPr="00AC0AFC">
        <w:rPr>
          <w:bCs/>
          <w:lang w:val="hr-HR"/>
        </w:rPr>
        <w:tab/>
      </w:r>
      <w:r w:rsidR="00210169" w:rsidRPr="00AC0AFC">
        <w:rPr>
          <w:bCs/>
          <w:lang w:val="hr-HR"/>
        </w:rPr>
        <w:tab/>
        <w:t xml:space="preserve">        Sabina Softić, ovlašteni revizor</w:t>
      </w:r>
    </w:p>
    <w:p w:rsidR="005320E0" w:rsidRPr="00AC0AFC" w:rsidRDefault="005320E0">
      <w:pPr>
        <w:rPr>
          <w:bCs/>
          <w:lang w:val="hr-HR"/>
        </w:rPr>
      </w:pPr>
    </w:p>
    <w:p w:rsidR="005320E0" w:rsidRDefault="005320E0" w:rsidP="005F57E7">
      <w:pPr>
        <w:spacing w:before="120" w:after="120"/>
        <w:rPr>
          <w:bCs/>
          <w:lang w:val="hr-HR"/>
        </w:rPr>
      </w:pPr>
    </w:p>
    <w:p w:rsidR="00E22665" w:rsidRPr="00AC0AFC" w:rsidRDefault="00E22665" w:rsidP="005F57E7">
      <w:pPr>
        <w:spacing w:before="120" w:after="120"/>
        <w:rPr>
          <w:bCs/>
          <w:lang w:val="hr-HR"/>
        </w:rPr>
      </w:pPr>
    </w:p>
    <w:p w:rsidR="005320E0" w:rsidRPr="00AC0AFC" w:rsidRDefault="006B7272" w:rsidP="00210169">
      <w:pPr>
        <w:spacing w:before="120"/>
        <w:rPr>
          <w:bCs/>
          <w:lang w:val="hr-HR"/>
        </w:rPr>
      </w:pPr>
      <w:r w:rsidRPr="00AC0AFC">
        <w:rPr>
          <w:bCs/>
          <w:lang w:val="hr-HR"/>
        </w:rPr>
        <w:t>Sarajevo,</w:t>
      </w:r>
      <w:r w:rsidR="005320E0" w:rsidRPr="00AC0AFC">
        <w:rPr>
          <w:bCs/>
          <w:lang w:val="hr-HR"/>
        </w:rPr>
        <w:t xml:space="preserve"> Bosna i Hercegovina</w:t>
      </w:r>
    </w:p>
    <w:bookmarkEnd w:id="0"/>
    <w:p w:rsidR="009C3E83" w:rsidRPr="00AC0AFC" w:rsidRDefault="00CF6959" w:rsidP="005F57E7">
      <w:pPr>
        <w:spacing w:before="120"/>
        <w:rPr>
          <w:lang w:val="hr-HR"/>
        </w:rPr>
      </w:pPr>
      <w:r>
        <w:rPr>
          <w:bCs/>
          <w:lang w:val="hr-HR"/>
        </w:rPr>
        <w:t>16</w:t>
      </w:r>
      <w:r w:rsidR="00AC0AFC">
        <w:rPr>
          <w:bCs/>
          <w:lang w:val="hr-HR"/>
        </w:rPr>
        <w:t>. travanj</w:t>
      </w:r>
      <w:r w:rsidR="003C5CE9" w:rsidRPr="00AC0AFC">
        <w:rPr>
          <w:bCs/>
          <w:lang w:val="hr-HR"/>
        </w:rPr>
        <w:t xml:space="preserve"> </w:t>
      </w:r>
      <w:r w:rsidR="009C3E83" w:rsidRPr="00AC0AFC">
        <w:rPr>
          <w:bCs/>
          <w:lang w:val="hr-HR"/>
        </w:rPr>
        <w:t>20</w:t>
      </w:r>
      <w:r w:rsidR="00450E26" w:rsidRPr="00AC0AFC">
        <w:rPr>
          <w:bCs/>
          <w:lang w:val="hr-HR"/>
        </w:rPr>
        <w:t>1</w:t>
      </w:r>
      <w:r w:rsidR="00902B84" w:rsidRPr="00AC0AFC">
        <w:rPr>
          <w:bCs/>
          <w:lang w:val="hr-HR"/>
        </w:rPr>
        <w:t>2</w:t>
      </w:r>
      <w:r w:rsidR="009C3E83" w:rsidRPr="00AC0AFC">
        <w:rPr>
          <w:bCs/>
          <w:lang w:val="hr-HR"/>
        </w:rPr>
        <w:t>. godine</w:t>
      </w:r>
    </w:p>
    <w:p w:rsidR="005320E0" w:rsidRPr="00AC0AFC" w:rsidRDefault="005320E0" w:rsidP="005F57E7">
      <w:pPr>
        <w:pStyle w:val="T1"/>
        <w:keepNext w:val="0"/>
        <w:spacing w:before="120" w:after="0" w:line="240" w:lineRule="auto"/>
        <w:rPr>
          <w:b/>
          <w:bCs/>
          <w:lang w:val="hr-HR"/>
        </w:rPr>
        <w:sectPr w:rsidR="005320E0" w:rsidRPr="00AC0AFC" w:rsidSect="00C9136E">
          <w:headerReference w:type="even" r:id="rId22"/>
          <w:headerReference w:type="default" r:id="rId23"/>
          <w:footerReference w:type="default" r:id="rId24"/>
          <w:headerReference w:type="first" r:id="rId25"/>
          <w:pgSz w:w="11907" w:h="16834" w:code="9"/>
          <w:pgMar w:top="2168" w:right="851" w:bottom="1135" w:left="1134" w:header="720" w:footer="720" w:gutter="0"/>
          <w:pgNumType w:start="3"/>
          <w:cols w:space="720"/>
          <w:docGrid w:linePitch="258"/>
        </w:sectPr>
      </w:pPr>
    </w:p>
    <w:tbl>
      <w:tblPr>
        <w:tblW w:w="4973" w:type="pct"/>
        <w:tblCellMar>
          <w:left w:w="56" w:type="dxa"/>
          <w:right w:w="56" w:type="dxa"/>
        </w:tblCellMar>
        <w:tblLook w:val="0000" w:firstRow="0" w:lastRow="0" w:firstColumn="0" w:lastColumn="0" w:noHBand="0" w:noVBand="0"/>
      </w:tblPr>
      <w:tblGrid>
        <w:gridCol w:w="5727"/>
        <w:gridCol w:w="1140"/>
        <w:gridCol w:w="1417"/>
        <w:gridCol w:w="281"/>
        <w:gridCol w:w="1415"/>
      </w:tblGrid>
      <w:tr w:rsidR="0048624F" w:rsidRPr="00AC0AFC" w:rsidTr="00EA2685">
        <w:trPr>
          <w:cantSplit/>
          <w:trHeight w:val="80"/>
        </w:trPr>
        <w:tc>
          <w:tcPr>
            <w:tcW w:w="2869" w:type="pct"/>
            <w:vAlign w:val="center"/>
          </w:tcPr>
          <w:p w:rsidR="005D5784" w:rsidRPr="00AC0AFC" w:rsidRDefault="005D5784">
            <w:pPr>
              <w:pStyle w:val="TH"/>
              <w:tabs>
                <w:tab w:val="clear" w:pos="1202"/>
              </w:tabs>
              <w:spacing w:line="240" w:lineRule="auto"/>
              <w:rPr>
                <w:rFonts w:cs="Arial"/>
                <w:bCs/>
                <w:lang w:val="hr-HR"/>
              </w:rPr>
            </w:pPr>
          </w:p>
        </w:tc>
        <w:tc>
          <w:tcPr>
            <w:tcW w:w="571" w:type="pct"/>
            <w:vAlign w:val="bottom"/>
          </w:tcPr>
          <w:p w:rsidR="005D5784" w:rsidRPr="00AC0AFC" w:rsidRDefault="005D5784" w:rsidP="00381859">
            <w:pPr>
              <w:jc w:val="center"/>
              <w:rPr>
                <w:rFonts w:cs="Arial"/>
                <w:b/>
                <w:bCs/>
                <w:lang w:val="hr-HR"/>
              </w:rPr>
            </w:pPr>
            <w:r w:rsidRPr="00AC0AFC">
              <w:rPr>
                <w:rFonts w:cs="Arial"/>
                <w:b/>
                <w:bCs/>
                <w:lang w:val="hr-HR"/>
              </w:rPr>
              <w:t>Bilješke</w:t>
            </w:r>
          </w:p>
        </w:tc>
        <w:tc>
          <w:tcPr>
            <w:tcW w:w="710" w:type="pct"/>
            <w:vAlign w:val="bottom"/>
          </w:tcPr>
          <w:p w:rsidR="005D5784" w:rsidRPr="00AC0AFC" w:rsidRDefault="00764210" w:rsidP="00D6737A">
            <w:pPr>
              <w:jc w:val="right"/>
              <w:rPr>
                <w:rFonts w:cs="Arial"/>
                <w:b/>
                <w:bCs/>
                <w:lang w:val="hr-HR"/>
              </w:rPr>
            </w:pPr>
            <w:r w:rsidRPr="00AC0AFC">
              <w:rPr>
                <w:rFonts w:cs="Arial"/>
                <w:b/>
                <w:bCs/>
                <w:lang w:val="hr-HR"/>
              </w:rPr>
              <w:t>201</w:t>
            </w:r>
            <w:r w:rsidR="00D6737A" w:rsidRPr="00AC0AFC">
              <w:rPr>
                <w:rFonts w:cs="Arial"/>
                <w:b/>
                <w:bCs/>
                <w:lang w:val="hr-HR"/>
              </w:rPr>
              <w:t>1</w:t>
            </w:r>
            <w:r w:rsidR="005D5784" w:rsidRPr="00AC0AFC">
              <w:rPr>
                <w:rFonts w:cs="Arial"/>
                <w:b/>
                <w:bCs/>
                <w:lang w:val="hr-HR"/>
              </w:rPr>
              <w:t>.</w:t>
            </w:r>
          </w:p>
        </w:tc>
        <w:tc>
          <w:tcPr>
            <w:tcW w:w="141" w:type="pct"/>
          </w:tcPr>
          <w:p w:rsidR="005D5784" w:rsidRPr="00AC0AFC" w:rsidRDefault="005D5784">
            <w:pPr>
              <w:jc w:val="right"/>
              <w:rPr>
                <w:rFonts w:cs="Arial"/>
                <w:b/>
                <w:bCs/>
                <w:lang w:val="hr-HR"/>
              </w:rPr>
            </w:pPr>
          </w:p>
        </w:tc>
        <w:tc>
          <w:tcPr>
            <w:tcW w:w="709" w:type="pct"/>
          </w:tcPr>
          <w:p w:rsidR="00F54B27" w:rsidRPr="00AC0AFC" w:rsidRDefault="007E17A9" w:rsidP="00D6737A">
            <w:pPr>
              <w:jc w:val="right"/>
              <w:rPr>
                <w:rFonts w:cs="Arial"/>
                <w:b/>
                <w:bCs/>
                <w:lang w:val="hr-HR"/>
              </w:rPr>
            </w:pPr>
            <w:r w:rsidRPr="00AC0AFC">
              <w:rPr>
                <w:rFonts w:cs="Arial"/>
                <w:b/>
                <w:bCs/>
                <w:lang w:val="hr-HR"/>
              </w:rPr>
              <w:t>20</w:t>
            </w:r>
            <w:r w:rsidR="00D6737A" w:rsidRPr="00AC0AFC">
              <w:rPr>
                <w:rFonts w:cs="Arial"/>
                <w:b/>
                <w:bCs/>
                <w:lang w:val="hr-HR"/>
              </w:rPr>
              <w:t>10</w:t>
            </w:r>
            <w:r w:rsidR="005D5784" w:rsidRPr="00AC0AFC">
              <w:rPr>
                <w:rFonts w:cs="Arial"/>
                <w:b/>
                <w:bCs/>
                <w:lang w:val="hr-HR"/>
              </w:rPr>
              <w:t>.</w:t>
            </w:r>
          </w:p>
        </w:tc>
      </w:tr>
      <w:tr w:rsidR="0048624F" w:rsidRPr="00AC0AFC" w:rsidTr="00EA2685">
        <w:trPr>
          <w:cantSplit/>
          <w:trHeight w:val="484"/>
        </w:trPr>
        <w:tc>
          <w:tcPr>
            <w:tcW w:w="2869" w:type="pct"/>
            <w:vAlign w:val="bottom"/>
          </w:tcPr>
          <w:p w:rsidR="005D5784" w:rsidRPr="00AC0AFC" w:rsidRDefault="005D5784">
            <w:pPr>
              <w:pStyle w:val="Heading1"/>
              <w:tabs>
                <w:tab w:val="clear" w:pos="284"/>
              </w:tabs>
              <w:spacing w:line="240" w:lineRule="auto"/>
              <w:rPr>
                <w:rFonts w:cs="Arial"/>
                <w:bCs/>
                <w:lang w:val="hr-HR"/>
              </w:rPr>
            </w:pPr>
          </w:p>
        </w:tc>
        <w:tc>
          <w:tcPr>
            <w:tcW w:w="571" w:type="pct"/>
            <w:vAlign w:val="center"/>
          </w:tcPr>
          <w:p w:rsidR="005D5784" w:rsidRPr="00AC0AFC" w:rsidRDefault="005D5784">
            <w:pPr>
              <w:jc w:val="center"/>
              <w:rPr>
                <w:rFonts w:cs="Arial"/>
                <w:b/>
                <w:bCs/>
                <w:lang w:val="hr-HR"/>
              </w:rPr>
            </w:pPr>
          </w:p>
        </w:tc>
        <w:tc>
          <w:tcPr>
            <w:tcW w:w="710" w:type="pct"/>
            <w:vAlign w:val="center"/>
          </w:tcPr>
          <w:p w:rsidR="005D5784" w:rsidRPr="00AC0AFC" w:rsidRDefault="005D5784">
            <w:pPr>
              <w:jc w:val="right"/>
              <w:rPr>
                <w:rFonts w:cs="Arial"/>
                <w:b/>
                <w:bCs/>
                <w:lang w:val="hr-HR"/>
              </w:rPr>
            </w:pPr>
          </w:p>
        </w:tc>
        <w:tc>
          <w:tcPr>
            <w:tcW w:w="141" w:type="pct"/>
          </w:tcPr>
          <w:p w:rsidR="005D5784" w:rsidRPr="00AC0AFC" w:rsidRDefault="005D5784">
            <w:pPr>
              <w:jc w:val="right"/>
              <w:rPr>
                <w:rFonts w:cs="Arial"/>
                <w:b/>
                <w:bCs/>
                <w:lang w:val="hr-HR"/>
              </w:rPr>
            </w:pPr>
          </w:p>
        </w:tc>
        <w:tc>
          <w:tcPr>
            <w:tcW w:w="709" w:type="pct"/>
            <w:vAlign w:val="center"/>
          </w:tcPr>
          <w:p w:rsidR="005D5784" w:rsidRPr="00AC0AFC" w:rsidRDefault="005D5784" w:rsidP="00966064">
            <w:pPr>
              <w:jc w:val="right"/>
              <w:rPr>
                <w:rFonts w:cs="Arial"/>
                <w:b/>
                <w:bCs/>
                <w:lang w:val="hr-HR"/>
              </w:rPr>
            </w:pPr>
          </w:p>
        </w:tc>
      </w:tr>
      <w:tr w:rsidR="007B0274" w:rsidRPr="00AC0AFC" w:rsidTr="00EA2685">
        <w:trPr>
          <w:cantSplit/>
          <w:trHeight w:val="284"/>
        </w:trPr>
        <w:tc>
          <w:tcPr>
            <w:tcW w:w="2869" w:type="pct"/>
            <w:vAlign w:val="bottom"/>
          </w:tcPr>
          <w:p w:rsidR="007B0274" w:rsidRPr="00AC0AFC" w:rsidRDefault="007B0274">
            <w:pPr>
              <w:pStyle w:val="T1"/>
              <w:keepNext w:val="0"/>
              <w:spacing w:after="0" w:line="240" w:lineRule="auto"/>
              <w:rPr>
                <w:rFonts w:cs="Arial"/>
                <w:lang w:val="hr-HR"/>
              </w:rPr>
            </w:pPr>
            <w:r w:rsidRPr="00AC0AFC">
              <w:rPr>
                <w:rFonts w:cs="Arial"/>
                <w:lang w:val="hr-HR"/>
              </w:rPr>
              <w:t>Prihod od usluga upravljanja</w:t>
            </w:r>
          </w:p>
        </w:tc>
        <w:tc>
          <w:tcPr>
            <w:tcW w:w="571" w:type="pct"/>
            <w:vAlign w:val="bottom"/>
          </w:tcPr>
          <w:p w:rsidR="007B0274" w:rsidRPr="00AC0AFC" w:rsidRDefault="007B0274">
            <w:pPr>
              <w:jc w:val="center"/>
              <w:rPr>
                <w:rFonts w:cs="Arial"/>
                <w:lang w:val="hr-HR"/>
              </w:rPr>
            </w:pPr>
            <w:r w:rsidRPr="00AC0AFC">
              <w:rPr>
                <w:rFonts w:cs="Arial"/>
                <w:lang w:val="hr-HR"/>
              </w:rPr>
              <w:t>5</w:t>
            </w:r>
          </w:p>
        </w:tc>
        <w:tc>
          <w:tcPr>
            <w:tcW w:w="710" w:type="pct"/>
            <w:vAlign w:val="bottom"/>
          </w:tcPr>
          <w:p w:rsidR="007B0274" w:rsidRPr="004E3BA3" w:rsidRDefault="007B0274" w:rsidP="005D17AE">
            <w:pPr>
              <w:jc w:val="right"/>
              <w:rPr>
                <w:rFonts w:eastAsia="Arial Unicode MS" w:cs="Arial"/>
                <w:szCs w:val="19"/>
                <w:lang w:val="en-GB"/>
              </w:rPr>
            </w:pPr>
            <w:r>
              <w:rPr>
                <w:rFonts w:eastAsia="Arial Unicode MS" w:cs="Arial"/>
                <w:szCs w:val="19"/>
                <w:lang w:val="en-GB"/>
              </w:rPr>
              <w:t>930.132</w:t>
            </w:r>
          </w:p>
        </w:tc>
        <w:tc>
          <w:tcPr>
            <w:tcW w:w="141" w:type="pct"/>
            <w:vAlign w:val="bottom"/>
          </w:tcPr>
          <w:p w:rsidR="007B0274" w:rsidRPr="00AC0AFC" w:rsidRDefault="007B0274">
            <w:pPr>
              <w:ind w:left="744"/>
              <w:jc w:val="right"/>
              <w:rPr>
                <w:rFonts w:cs="Arial"/>
                <w:lang w:val="hr-HR"/>
              </w:rPr>
            </w:pPr>
          </w:p>
        </w:tc>
        <w:tc>
          <w:tcPr>
            <w:tcW w:w="709" w:type="pct"/>
            <w:vAlign w:val="bottom"/>
          </w:tcPr>
          <w:p w:rsidR="007B0274" w:rsidRPr="00AC0AFC" w:rsidRDefault="007B0274" w:rsidP="00D6737A">
            <w:pPr>
              <w:jc w:val="right"/>
              <w:rPr>
                <w:rFonts w:eastAsia="Arial Unicode MS" w:cs="Arial"/>
                <w:szCs w:val="19"/>
                <w:lang w:val="hr-HR"/>
              </w:rPr>
            </w:pPr>
            <w:r w:rsidRPr="00AC0AFC">
              <w:rPr>
                <w:rFonts w:eastAsia="Arial Unicode MS" w:cs="Arial"/>
                <w:szCs w:val="19"/>
                <w:lang w:val="hr-HR"/>
              </w:rPr>
              <w:t>864.479</w:t>
            </w:r>
          </w:p>
        </w:tc>
      </w:tr>
      <w:tr w:rsidR="007B0274" w:rsidRPr="00AC0AFC" w:rsidTr="00EA2685">
        <w:trPr>
          <w:cantSplit/>
          <w:trHeight w:val="284"/>
        </w:trPr>
        <w:tc>
          <w:tcPr>
            <w:tcW w:w="2869" w:type="pct"/>
            <w:vAlign w:val="bottom"/>
          </w:tcPr>
          <w:p w:rsidR="007B0274" w:rsidRPr="00AC0AFC" w:rsidRDefault="007B0274">
            <w:pPr>
              <w:rPr>
                <w:rFonts w:cs="Arial"/>
                <w:lang w:val="hr-HR"/>
              </w:rPr>
            </w:pPr>
            <w:r w:rsidRPr="00AC0AFC">
              <w:rPr>
                <w:rFonts w:cs="Arial"/>
                <w:lang w:val="hr-HR"/>
              </w:rPr>
              <w:t>Prihodi od kamata</w:t>
            </w:r>
          </w:p>
        </w:tc>
        <w:tc>
          <w:tcPr>
            <w:tcW w:w="571" w:type="pct"/>
            <w:vAlign w:val="center"/>
          </w:tcPr>
          <w:p w:rsidR="007B0274" w:rsidRPr="00AC0AFC" w:rsidRDefault="007B0274">
            <w:pPr>
              <w:jc w:val="center"/>
              <w:rPr>
                <w:rFonts w:cs="Arial"/>
                <w:lang w:val="hr-HR"/>
              </w:rPr>
            </w:pPr>
          </w:p>
        </w:tc>
        <w:tc>
          <w:tcPr>
            <w:tcW w:w="710" w:type="pct"/>
            <w:vAlign w:val="bottom"/>
          </w:tcPr>
          <w:p w:rsidR="007B0274" w:rsidRPr="004E3BA3" w:rsidRDefault="007B0274" w:rsidP="005D17AE">
            <w:pPr>
              <w:jc w:val="right"/>
              <w:rPr>
                <w:rFonts w:eastAsia="Arial Unicode MS" w:cs="Arial"/>
                <w:szCs w:val="19"/>
                <w:lang w:val="en-GB"/>
              </w:rPr>
            </w:pPr>
            <w:r>
              <w:rPr>
                <w:rFonts w:eastAsia="Arial Unicode MS" w:cs="Arial"/>
                <w:szCs w:val="19"/>
                <w:lang w:val="en-GB"/>
              </w:rPr>
              <w:t>29.742</w:t>
            </w:r>
          </w:p>
        </w:tc>
        <w:tc>
          <w:tcPr>
            <w:tcW w:w="141" w:type="pct"/>
            <w:vAlign w:val="bottom"/>
          </w:tcPr>
          <w:p w:rsidR="007B0274" w:rsidRPr="00AC0AFC" w:rsidRDefault="007B0274">
            <w:pPr>
              <w:jc w:val="right"/>
              <w:rPr>
                <w:rFonts w:cs="Arial"/>
                <w:lang w:val="hr-HR"/>
              </w:rPr>
            </w:pPr>
          </w:p>
        </w:tc>
        <w:tc>
          <w:tcPr>
            <w:tcW w:w="709" w:type="pct"/>
            <w:vAlign w:val="bottom"/>
          </w:tcPr>
          <w:p w:rsidR="007B0274" w:rsidRPr="00AC0AFC" w:rsidRDefault="007B0274" w:rsidP="00D6737A">
            <w:pPr>
              <w:jc w:val="right"/>
              <w:rPr>
                <w:rFonts w:eastAsia="Arial Unicode MS" w:cs="Arial"/>
                <w:szCs w:val="19"/>
                <w:lang w:val="hr-HR"/>
              </w:rPr>
            </w:pPr>
            <w:r w:rsidRPr="00AC0AFC">
              <w:rPr>
                <w:rFonts w:eastAsia="Arial Unicode MS" w:cs="Arial"/>
                <w:szCs w:val="19"/>
                <w:lang w:val="hr-HR"/>
              </w:rPr>
              <w:t>28.379</w:t>
            </w:r>
          </w:p>
        </w:tc>
      </w:tr>
      <w:tr w:rsidR="007B0274" w:rsidRPr="00AC0AFC" w:rsidTr="00EA2685">
        <w:trPr>
          <w:cantSplit/>
          <w:trHeight w:val="284"/>
        </w:trPr>
        <w:tc>
          <w:tcPr>
            <w:tcW w:w="2869" w:type="pct"/>
            <w:vAlign w:val="bottom"/>
          </w:tcPr>
          <w:p w:rsidR="007B0274" w:rsidRPr="00AC0AFC" w:rsidRDefault="007B0274">
            <w:pPr>
              <w:pStyle w:val="TH"/>
              <w:tabs>
                <w:tab w:val="clear" w:pos="1202"/>
              </w:tabs>
              <w:spacing w:line="240" w:lineRule="auto"/>
              <w:rPr>
                <w:rFonts w:cs="Arial"/>
                <w:b w:val="0"/>
                <w:bCs/>
                <w:lang w:val="hr-HR"/>
              </w:rPr>
            </w:pPr>
            <w:r w:rsidRPr="00AC0AFC">
              <w:rPr>
                <w:rFonts w:cs="Arial"/>
                <w:b w:val="0"/>
                <w:bCs/>
                <w:lang w:val="hr-HR"/>
              </w:rPr>
              <w:t>Prihodi od otpu</w:t>
            </w:r>
            <w:r w:rsidRPr="00AC0AFC">
              <w:rPr>
                <w:b w:val="0"/>
                <w:lang w:val="hr-HR"/>
              </w:rPr>
              <w:t>štanja rezerviranja</w:t>
            </w:r>
          </w:p>
        </w:tc>
        <w:tc>
          <w:tcPr>
            <w:tcW w:w="571" w:type="pct"/>
            <w:vAlign w:val="bottom"/>
          </w:tcPr>
          <w:p w:rsidR="007B0274" w:rsidRPr="00AC0AFC" w:rsidRDefault="007B0274">
            <w:pPr>
              <w:pStyle w:val="THU"/>
              <w:pBdr>
                <w:bottom w:val="none" w:sz="0" w:space="0" w:color="auto"/>
                <w:between w:val="none" w:sz="0" w:space="0" w:color="auto"/>
              </w:pBdr>
              <w:tabs>
                <w:tab w:val="clear" w:pos="1202"/>
              </w:tabs>
              <w:spacing w:line="240" w:lineRule="auto"/>
              <w:rPr>
                <w:rFonts w:cs="Arial"/>
                <w:b w:val="0"/>
                <w:lang w:val="hr-HR"/>
              </w:rPr>
            </w:pPr>
          </w:p>
        </w:tc>
        <w:tc>
          <w:tcPr>
            <w:tcW w:w="710" w:type="pct"/>
            <w:vAlign w:val="bottom"/>
          </w:tcPr>
          <w:p w:rsidR="007B0274" w:rsidRPr="004E3BA3" w:rsidRDefault="007B0274" w:rsidP="005D17AE">
            <w:pPr>
              <w:jc w:val="right"/>
              <w:rPr>
                <w:rFonts w:eastAsia="Arial Unicode MS" w:cs="Arial"/>
                <w:szCs w:val="19"/>
                <w:lang w:val="en-GB"/>
              </w:rPr>
            </w:pPr>
            <w:r>
              <w:rPr>
                <w:rFonts w:eastAsia="Arial Unicode MS" w:cs="Arial"/>
                <w:szCs w:val="19"/>
                <w:lang w:val="en-GB"/>
              </w:rPr>
              <w:t>41.769</w:t>
            </w:r>
          </w:p>
        </w:tc>
        <w:tc>
          <w:tcPr>
            <w:tcW w:w="141" w:type="pct"/>
            <w:vAlign w:val="bottom"/>
          </w:tcPr>
          <w:p w:rsidR="007B0274" w:rsidRPr="00AC0AFC" w:rsidRDefault="007B0274">
            <w:pPr>
              <w:jc w:val="right"/>
              <w:rPr>
                <w:rFonts w:cs="Arial"/>
                <w:bCs/>
                <w:lang w:val="hr-HR"/>
              </w:rPr>
            </w:pPr>
          </w:p>
        </w:tc>
        <w:tc>
          <w:tcPr>
            <w:tcW w:w="709" w:type="pct"/>
            <w:vAlign w:val="bottom"/>
          </w:tcPr>
          <w:p w:rsidR="007B0274" w:rsidRPr="00AC0AFC" w:rsidRDefault="007B0274" w:rsidP="00D6737A">
            <w:pPr>
              <w:jc w:val="right"/>
              <w:rPr>
                <w:rFonts w:eastAsia="Arial Unicode MS" w:cs="Arial"/>
                <w:szCs w:val="19"/>
                <w:lang w:val="hr-HR"/>
              </w:rPr>
            </w:pPr>
            <w:r w:rsidRPr="00AC0AFC">
              <w:rPr>
                <w:rFonts w:eastAsia="Arial Unicode MS" w:cs="Arial"/>
                <w:szCs w:val="19"/>
                <w:lang w:val="hr-HR"/>
              </w:rPr>
              <w:t>16.521</w:t>
            </w:r>
          </w:p>
        </w:tc>
      </w:tr>
      <w:tr w:rsidR="007B0274" w:rsidRPr="00AC0AFC" w:rsidTr="00EA2685">
        <w:trPr>
          <w:cantSplit/>
          <w:trHeight w:val="284"/>
        </w:trPr>
        <w:tc>
          <w:tcPr>
            <w:tcW w:w="2869" w:type="pct"/>
            <w:vAlign w:val="bottom"/>
          </w:tcPr>
          <w:p w:rsidR="007B0274" w:rsidRPr="00AC0AFC" w:rsidRDefault="007B0274">
            <w:pPr>
              <w:rPr>
                <w:rFonts w:cs="Arial"/>
                <w:snapToGrid w:val="0"/>
                <w:lang w:val="hr-HR"/>
              </w:rPr>
            </w:pPr>
            <w:r w:rsidRPr="00AC0AFC">
              <w:rPr>
                <w:rFonts w:cs="Arial"/>
                <w:lang w:val="hr-HR"/>
              </w:rPr>
              <w:t>Troškovi plata i doprinosa</w:t>
            </w:r>
          </w:p>
        </w:tc>
        <w:tc>
          <w:tcPr>
            <w:tcW w:w="571" w:type="pct"/>
            <w:vAlign w:val="bottom"/>
          </w:tcPr>
          <w:p w:rsidR="007B0274" w:rsidRPr="00AC0AFC" w:rsidRDefault="007B0274">
            <w:pPr>
              <w:jc w:val="center"/>
              <w:rPr>
                <w:rFonts w:cs="Arial"/>
                <w:lang w:val="hr-HR"/>
              </w:rPr>
            </w:pPr>
          </w:p>
        </w:tc>
        <w:tc>
          <w:tcPr>
            <w:tcW w:w="710" w:type="pct"/>
            <w:vAlign w:val="bottom"/>
          </w:tcPr>
          <w:p w:rsidR="007B0274" w:rsidRPr="004E3BA3" w:rsidRDefault="007B0274" w:rsidP="005D17AE">
            <w:pPr>
              <w:jc w:val="right"/>
              <w:rPr>
                <w:rFonts w:eastAsia="Arial Unicode MS" w:cs="Arial"/>
                <w:szCs w:val="19"/>
                <w:lang w:val="en-GB"/>
              </w:rPr>
            </w:pPr>
            <w:r>
              <w:rPr>
                <w:rFonts w:eastAsia="Arial Unicode MS" w:cs="Arial"/>
                <w:szCs w:val="19"/>
                <w:lang w:val="en-GB"/>
              </w:rPr>
              <w:t>(255.735)</w:t>
            </w:r>
          </w:p>
        </w:tc>
        <w:tc>
          <w:tcPr>
            <w:tcW w:w="141" w:type="pct"/>
            <w:vAlign w:val="bottom"/>
          </w:tcPr>
          <w:p w:rsidR="007B0274" w:rsidRPr="00AC0AFC" w:rsidRDefault="007B0274">
            <w:pPr>
              <w:jc w:val="right"/>
              <w:rPr>
                <w:rFonts w:cs="Arial"/>
                <w:lang w:val="hr-HR"/>
              </w:rPr>
            </w:pPr>
          </w:p>
        </w:tc>
        <w:tc>
          <w:tcPr>
            <w:tcW w:w="709" w:type="pct"/>
            <w:vAlign w:val="bottom"/>
          </w:tcPr>
          <w:p w:rsidR="007B0274" w:rsidRPr="00AC0AFC" w:rsidRDefault="007B0274" w:rsidP="00D6737A">
            <w:pPr>
              <w:jc w:val="right"/>
              <w:rPr>
                <w:rFonts w:eastAsia="Arial Unicode MS" w:cs="Arial"/>
                <w:szCs w:val="19"/>
                <w:lang w:val="hr-HR"/>
              </w:rPr>
            </w:pPr>
            <w:r w:rsidRPr="00AC0AFC">
              <w:rPr>
                <w:rFonts w:eastAsia="Arial Unicode MS" w:cs="Arial"/>
                <w:szCs w:val="19"/>
                <w:lang w:val="hr-HR"/>
              </w:rPr>
              <w:t>(213.565)</w:t>
            </w:r>
          </w:p>
        </w:tc>
      </w:tr>
      <w:tr w:rsidR="007B0274" w:rsidRPr="00AC0AFC" w:rsidTr="00EA2685">
        <w:trPr>
          <w:cantSplit/>
          <w:trHeight w:val="284"/>
        </w:trPr>
        <w:tc>
          <w:tcPr>
            <w:tcW w:w="2869" w:type="pct"/>
            <w:vAlign w:val="bottom"/>
          </w:tcPr>
          <w:p w:rsidR="007B0274" w:rsidRPr="00AC0AFC" w:rsidRDefault="007B0274">
            <w:pPr>
              <w:rPr>
                <w:rFonts w:cs="Arial"/>
                <w:lang w:val="hr-HR"/>
              </w:rPr>
            </w:pPr>
            <w:r w:rsidRPr="00AC0AFC">
              <w:rPr>
                <w:lang w:val="hr-HR"/>
              </w:rPr>
              <w:t>Administrativni i ostali troškovi</w:t>
            </w:r>
          </w:p>
        </w:tc>
        <w:tc>
          <w:tcPr>
            <w:tcW w:w="571" w:type="pct"/>
            <w:vAlign w:val="bottom"/>
          </w:tcPr>
          <w:p w:rsidR="007B0274" w:rsidRPr="00AC0AFC" w:rsidRDefault="007B0274">
            <w:pPr>
              <w:pStyle w:val="THU"/>
              <w:pBdr>
                <w:bottom w:val="none" w:sz="0" w:space="0" w:color="auto"/>
                <w:between w:val="none" w:sz="0" w:space="0" w:color="auto"/>
              </w:pBdr>
              <w:tabs>
                <w:tab w:val="clear" w:pos="1202"/>
              </w:tabs>
              <w:spacing w:line="240" w:lineRule="auto"/>
              <w:rPr>
                <w:rFonts w:cs="Arial"/>
                <w:b w:val="0"/>
                <w:lang w:val="hr-HR"/>
              </w:rPr>
            </w:pPr>
            <w:r w:rsidRPr="00AC0AFC">
              <w:rPr>
                <w:rFonts w:cs="Arial"/>
                <w:b w:val="0"/>
                <w:lang w:val="hr-HR"/>
              </w:rPr>
              <w:t>6</w:t>
            </w:r>
          </w:p>
        </w:tc>
        <w:tc>
          <w:tcPr>
            <w:tcW w:w="710" w:type="pct"/>
            <w:vAlign w:val="bottom"/>
          </w:tcPr>
          <w:p w:rsidR="007B0274" w:rsidRPr="004E3BA3" w:rsidRDefault="007B0274" w:rsidP="005D17AE">
            <w:pPr>
              <w:jc w:val="right"/>
              <w:rPr>
                <w:rFonts w:eastAsia="Arial Unicode MS" w:cs="Arial"/>
                <w:bCs/>
                <w:color w:val="000000"/>
                <w:szCs w:val="19"/>
                <w:lang w:val="en-GB"/>
              </w:rPr>
            </w:pPr>
            <w:r>
              <w:rPr>
                <w:rFonts w:eastAsia="Arial Unicode MS" w:cs="Arial"/>
                <w:bCs/>
                <w:color w:val="000000"/>
                <w:szCs w:val="19"/>
                <w:lang w:val="en-GB"/>
              </w:rPr>
              <w:t>(272.952)</w:t>
            </w:r>
          </w:p>
        </w:tc>
        <w:tc>
          <w:tcPr>
            <w:tcW w:w="141" w:type="pct"/>
            <w:vAlign w:val="bottom"/>
          </w:tcPr>
          <w:p w:rsidR="007B0274" w:rsidRPr="00AC0AFC" w:rsidRDefault="007B0274">
            <w:pPr>
              <w:jc w:val="right"/>
              <w:rPr>
                <w:bCs/>
                <w:lang w:val="hr-HR"/>
              </w:rPr>
            </w:pPr>
          </w:p>
        </w:tc>
        <w:tc>
          <w:tcPr>
            <w:tcW w:w="709" w:type="pct"/>
            <w:vAlign w:val="bottom"/>
          </w:tcPr>
          <w:p w:rsidR="007B0274" w:rsidRPr="00AC0AFC" w:rsidRDefault="007B0274" w:rsidP="00D6737A">
            <w:pPr>
              <w:jc w:val="right"/>
              <w:rPr>
                <w:rFonts w:eastAsia="Arial Unicode MS" w:cs="Arial"/>
                <w:bCs/>
                <w:color w:val="000000"/>
                <w:szCs w:val="19"/>
                <w:lang w:val="hr-HR"/>
              </w:rPr>
            </w:pPr>
            <w:r w:rsidRPr="00AC0AFC">
              <w:rPr>
                <w:rFonts w:eastAsia="Arial Unicode MS" w:cs="Arial"/>
                <w:bCs/>
                <w:color w:val="000000"/>
                <w:szCs w:val="19"/>
                <w:lang w:val="hr-HR"/>
              </w:rPr>
              <w:t>(186.226)</w:t>
            </w:r>
          </w:p>
        </w:tc>
      </w:tr>
      <w:tr w:rsidR="007B0274" w:rsidRPr="00AC0AFC" w:rsidTr="00EA2685">
        <w:trPr>
          <w:cantSplit/>
          <w:trHeight w:val="284"/>
        </w:trPr>
        <w:tc>
          <w:tcPr>
            <w:tcW w:w="2869" w:type="pct"/>
            <w:vAlign w:val="bottom"/>
          </w:tcPr>
          <w:p w:rsidR="007B0274" w:rsidRPr="00AC0AFC" w:rsidRDefault="00E727FF" w:rsidP="00E727FF">
            <w:pPr>
              <w:rPr>
                <w:lang w:val="hr-HR"/>
              </w:rPr>
            </w:pPr>
            <w:r>
              <w:rPr>
                <w:lang w:val="hr-HR"/>
              </w:rPr>
              <w:t>G</w:t>
            </w:r>
            <w:r w:rsidR="007B0274">
              <w:rPr>
                <w:lang w:val="hr-HR"/>
              </w:rPr>
              <w:t>ubici od umanjenja vrijednosti ulaganja raspolo</w:t>
            </w:r>
            <w:r w:rsidR="007B0274">
              <w:rPr>
                <w:lang w:val="bs-Latn-BA"/>
              </w:rPr>
              <w:t xml:space="preserve">živih za prodaju </w:t>
            </w:r>
          </w:p>
        </w:tc>
        <w:tc>
          <w:tcPr>
            <w:tcW w:w="571" w:type="pct"/>
            <w:vAlign w:val="bottom"/>
          </w:tcPr>
          <w:p w:rsidR="007B0274" w:rsidRPr="00AC0AFC" w:rsidRDefault="007B0274">
            <w:pPr>
              <w:pStyle w:val="THU"/>
              <w:pBdr>
                <w:bottom w:val="none" w:sz="0" w:space="0" w:color="auto"/>
                <w:between w:val="none" w:sz="0" w:space="0" w:color="auto"/>
              </w:pBdr>
              <w:tabs>
                <w:tab w:val="clear" w:pos="1202"/>
              </w:tabs>
              <w:spacing w:line="240" w:lineRule="auto"/>
              <w:rPr>
                <w:rFonts w:cs="Arial"/>
                <w:b w:val="0"/>
                <w:lang w:val="hr-HR"/>
              </w:rPr>
            </w:pPr>
          </w:p>
        </w:tc>
        <w:tc>
          <w:tcPr>
            <w:tcW w:w="710" w:type="pct"/>
            <w:vAlign w:val="bottom"/>
          </w:tcPr>
          <w:p w:rsidR="007B0274" w:rsidRDefault="007B0274" w:rsidP="005D17AE">
            <w:pPr>
              <w:jc w:val="right"/>
              <w:rPr>
                <w:rFonts w:eastAsia="Arial Unicode MS" w:cs="Arial"/>
                <w:bCs/>
                <w:color w:val="000000"/>
                <w:szCs w:val="19"/>
                <w:lang w:val="en-GB"/>
              </w:rPr>
            </w:pPr>
            <w:r>
              <w:rPr>
                <w:rFonts w:eastAsia="Arial Unicode MS" w:cs="Arial"/>
                <w:bCs/>
                <w:color w:val="000000"/>
                <w:szCs w:val="19"/>
                <w:lang w:val="en-GB"/>
              </w:rPr>
              <w:t>(257.948)</w:t>
            </w:r>
          </w:p>
        </w:tc>
        <w:tc>
          <w:tcPr>
            <w:tcW w:w="141" w:type="pct"/>
            <w:vAlign w:val="bottom"/>
          </w:tcPr>
          <w:p w:rsidR="007B0274" w:rsidRPr="00AC0AFC" w:rsidRDefault="007B0274">
            <w:pPr>
              <w:jc w:val="right"/>
              <w:rPr>
                <w:bCs/>
                <w:lang w:val="hr-HR"/>
              </w:rPr>
            </w:pPr>
          </w:p>
        </w:tc>
        <w:tc>
          <w:tcPr>
            <w:tcW w:w="709" w:type="pct"/>
            <w:vAlign w:val="bottom"/>
          </w:tcPr>
          <w:p w:rsidR="007B0274" w:rsidRPr="00AC0AFC" w:rsidRDefault="00E727FF" w:rsidP="00D6737A">
            <w:pPr>
              <w:jc w:val="right"/>
              <w:rPr>
                <w:rFonts w:eastAsia="Arial Unicode MS" w:cs="Arial"/>
                <w:bCs/>
                <w:color w:val="000000"/>
                <w:szCs w:val="19"/>
                <w:lang w:val="hr-HR"/>
              </w:rPr>
            </w:pPr>
            <w:r>
              <w:rPr>
                <w:rFonts w:eastAsia="Arial Unicode MS" w:cs="Arial"/>
                <w:bCs/>
                <w:color w:val="000000"/>
                <w:szCs w:val="19"/>
                <w:lang w:val="hr-HR"/>
              </w:rPr>
              <w:t>-</w:t>
            </w:r>
          </w:p>
        </w:tc>
      </w:tr>
      <w:tr w:rsidR="007B0274" w:rsidRPr="00AC0AFC" w:rsidTr="00EA2685">
        <w:trPr>
          <w:cantSplit/>
          <w:trHeight w:val="385"/>
        </w:trPr>
        <w:tc>
          <w:tcPr>
            <w:tcW w:w="2869" w:type="pct"/>
            <w:vAlign w:val="bottom"/>
          </w:tcPr>
          <w:p w:rsidR="007B0274" w:rsidRPr="00AC0AFC" w:rsidRDefault="007B0274">
            <w:pPr>
              <w:rPr>
                <w:rFonts w:cs="Arial"/>
                <w:b/>
                <w:lang w:val="hr-HR"/>
              </w:rPr>
            </w:pPr>
            <w:r w:rsidRPr="00AC0AFC">
              <w:rPr>
                <w:rFonts w:cs="Arial"/>
                <w:b/>
                <w:lang w:val="hr-HR"/>
              </w:rPr>
              <w:t>Dobit prije oporezivanja</w:t>
            </w:r>
          </w:p>
        </w:tc>
        <w:tc>
          <w:tcPr>
            <w:tcW w:w="571" w:type="pct"/>
            <w:vAlign w:val="center"/>
          </w:tcPr>
          <w:p w:rsidR="007B0274" w:rsidRPr="00AC0AFC" w:rsidRDefault="007B0274">
            <w:pPr>
              <w:rPr>
                <w:rFonts w:cs="Arial"/>
                <w:lang w:val="hr-HR"/>
              </w:rPr>
            </w:pPr>
          </w:p>
        </w:tc>
        <w:tc>
          <w:tcPr>
            <w:tcW w:w="710" w:type="pct"/>
            <w:tcBorders>
              <w:top w:val="single" w:sz="4" w:space="0" w:color="auto"/>
            </w:tcBorders>
            <w:vAlign w:val="bottom"/>
          </w:tcPr>
          <w:p w:rsidR="007B0274" w:rsidRPr="004E3BA3" w:rsidRDefault="007B0274" w:rsidP="005D17AE">
            <w:pPr>
              <w:jc w:val="right"/>
              <w:rPr>
                <w:rFonts w:eastAsia="Arial Unicode MS" w:cs="Arial"/>
                <w:b/>
                <w:bCs/>
                <w:szCs w:val="19"/>
                <w:lang w:val="en-GB"/>
              </w:rPr>
            </w:pPr>
            <w:r>
              <w:rPr>
                <w:rFonts w:eastAsia="Arial Unicode MS" w:cs="Arial"/>
                <w:b/>
                <w:bCs/>
                <w:szCs w:val="19"/>
                <w:lang w:val="en-GB"/>
              </w:rPr>
              <w:t>215.008</w:t>
            </w:r>
          </w:p>
        </w:tc>
        <w:tc>
          <w:tcPr>
            <w:tcW w:w="141" w:type="pct"/>
            <w:vAlign w:val="bottom"/>
          </w:tcPr>
          <w:p w:rsidR="007B0274" w:rsidRPr="00AC0AFC" w:rsidRDefault="007B0274">
            <w:pPr>
              <w:jc w:val="right"/>
              <w:rPr>
                <w:rFonts w:cs="Arial"/>
                <w:b/>
                <w:bCs/>
                <w:lang w:val="hr-HR"/>
              </w:rPr>
            </w:pPr>
          </w:p>
        </w:tc>
        <w:tc>
          <w:tcPr>
            <w:tcW w:w="709" w:type="pct"/>
            <w:tcBorders>
              <w:top w:val="single" w:sz="4" w:space="0" w:color="auto"/>
            </w:tcBorders>
            <w:vAlign w:val="bottom"/>
          </w:tcPr>
          <w:p w:rsidR="007B0274" w:rsidRPr="00AC0AFC" w:rsidRDefault="007B0274" w:rsidP="00D6737A">
            <w:pPr>
              <w:jc w:val="right"/>
              <w:rPr>
                <w:rFonts w:eastAsia="Arial Unicode MS" w:cs="Arial"/>
                <w:b/>
                <w:bCs/>
                <w:szCs w:val="19"/>
                <w:lang w:val="hr-HR"/>
              </w:rPr>
            </w:pPr>
            <w:r w:rsidRPr="00AC0AFC">
              <w:rPr>
                <w:rFonts w:eastAsia="Arial Unicode MS" w:cs="Arial"/>
                <w:b/>
                <w:bCs/>
                <w:szCs w:val="19"/>
                <w:lang w:val="hr-HR"/>
              </w:rPr>
              <w:t>509.588</w:t>
            </w:r>
          </w:p>
        </w:tc>
      </w:tr>
      <w:tr w:rsidR="007B0274" w:rsidRPr="00AC0AFC" w:rsidTr="00EA2685">
        <w:trPr>
          <w:cantSplit/>
          <w:trHeight w:val="454"/>
        </w:trPr>
        <w:tc>
          <w:tcPr>
            <w:tcW w:w="2869" w:type="pct"/>
            <w:vAlign w:val="bottom"/>
          </w:tcPr>
          <w:p w:rsidR="007B0274" w:rsidRPr="00AC0AFC" w:rsidRDefault="007B0274">
            <w:pPr>
              <w:pStyle w:val="T1"/>
              <w:keepNext w:val="0"/>
              <w:spacing w:after="0" w:line="240" w:lineRule="auto"/>
              <w:rPr>
                <w:rFonts w:cs="Arial"/>
                <w:bCs/>
                <w:lang w:val="hr-HR"/>
              </w:rPr>
            </w:pPr>
            <w:r w:rsidRPr="00AC0AFC">
              <w:rPr>
                <w:rFonts w:cs="Arial"/>
                <w:bCs/>
                <w:lang w:val="hr-HR"/>
              </w:rPr>
              <w:t xml:space="preserve">Trošak poreza na dobit </w:t>
            </w:r>
          </w:p>
        </w:tc>
        <w:tc>
          <w:tcPr>
            <w:tcW w:w="571" w:type="pct"/>
            <w:vAlign w:val="bottom"/>
          </w:tcPr>
          <w:p w:rsidR="007B0274" w:rsidRPr="00AC0AFC" w:rsidRDefault="007B0274">
            <w:pPr>
              <w:jc w:val="center"/>
              <w:rPr>
                <w:rFonts w:cs="Arial"/>
                <w:bCs/>
                <w:lang w:val="hr-HR"/>
              </w:rPr>
            </w:pPr>
            <w:r w:rsidRPr="00AC0AFC">
              <w:rPr>
                <w:rFonts w:cs="Arial"/>
                <w:bCs/>
                <w:lang w:val="hr-HR"/>
              </w:rPr>
              <w:t>7</w:t>
            </w:r>
          </w:p>
        </w:tc>
        <w:tc>
          <w:tcPr>
            <w:tcW w:w="710" w:type="pct"/>
            <w:tcBorders>
              <w:bottom w:val="single" w:sz="4" w:space="0" w:color="auto"/>
            </w:tcBorders>
            <w:vAlign w:val="bottom"/>
          </w:tcPr>
          <w:p w:rsidR="007B0274" w:rsidRPr="005A62FB" w:rsidRDefault="007B0274" w:rsidP="005D17AE">
            <w:pPr>
              <w:jc w:val="right"/>
              <w:rPr>
                <w:rFonts w:eastAsia="Arial Unicode MS" w:cs="Arial"/>
                <w:szCs w:val="19"/>
                <w:lang w:val="en-GB"/>
              </w:rPr>
            </w:pPr>
            <w:r>
              <w:rPr>
                <w:rFonts w:eastAsia="Arial Unicode MS" w:cs="Arial"/>
                <w:szCs w:val="19"/>
                <w:lang w:val="en-GB"/>
              </w:rPr>
              <w:t>(21.806)</w:t>
            </w:r>
          </w:p>
        </w:tc>
        <w:tc>
          <w:tcPr>
            <w:tcW w:w="141" w:type="pct"/>
            <w:vAlign w:val="bottom"/>
          </w:tcPr>
          <w:p w:rsidR="007B0274" w:rsidRPr="00AC0AFC" w:rsidRDefault="007B0274">
            <w:pPr>
              <w:jc w:val="right"/>
              <w:rPr>
                <w:rFonts w:cs="Arial"/>
                <w:bCs/>
                <w:lang w:val="hr-HR"/>
              </w:rPr>
            </w:pPr>
          </w:p>
        </w:tc>
        <w:tc>
          <w:tcPr>
            <w:tcW w:w="709" w:type="pct"/>
            <w:tcBorders>
              <w:bottom w:val="single" w:sz="4" w:space="0" w:color="auto"/>
            </w:tcBorders>
            <w:vAlign w:val="bottom"/>
          </w:tcPr>
          <w:p w:rsidR="007B0274" w:rsidRPr="00AC0AFC" w:rsidRDefault="007B0274" w:rsidP="00D6737A">
            <w:pPr>
              <w:jc w:val="right"/>
              <w:rPr>
                <w:rFonts w:eastAsia="Arial Unicode MS" w:cs="Arial"/>
                <w:szCs w:val="19"/>
                <w:lang w:val="hr-HR"/>
              </w:rPr>
            </w:pPr>
            <w:r w:rsidRPr="00AC0AFC">
              <w:rPr>
                <w:rFonts w:eastAsia="Arial Unicode MS" w:cs="Arial"/>
                <w:szCs w:val="19"/>
                <w:lang w:val="hr-HR"/>
              </w:rPr>
              <w:t>(51.265)</w:t>
            </w:r>
          </w:p>
        </w:tc>
      </w:tr>
      <w:tr w:rsidR="007B0274" w:rsidRPr="00AC0AFC" w:rsidTr="00EA2685">
        <w:trPr>
          <w:cantSplit/>
          <w:trHeight w:val="539"/>
        </w:trPr>
        <w:tc>
          <w:tcPr>
            <w:tcW w:w="2869" w:type="pct"/>
            <w:vAlign w:val="bottom"/>
          </w:tcPr>
          <w:p w:rsidR="007B0274" w:rsidRPr="00AC0AFC" w:rsidRDefault="007B0274">
            <w:pPr>
              <w:pStyle w:val="Heading1"/>
              <w:tabs>
                <w:tab w:val="clear" w:pos="284"/>
              </w:tabs>
              <w:spacing w:line="240" w:lineRule="auto"/>
              <w:rPr>
                <w:rFonts w:cs="Arial"/>
                <w:bCs/>
                <w:lang w:val="hr-HR"/>
              </w:rPr>
            </w:pPr>
            <w:r w:rsidRPr="00AC0AFC">
              <w:rPr>
                <w:rFonts w:cs="Arial"/>
                <w:bCs/>
                <w:lang w:val="hr-HR"/>
              </w:rPr>
              <w:t>Neto dobit financijske godine</w:t>
            </w:r>
          </w:p>
        </w:tc>
        <w:tc>
          <w:tcPr>
            <w:tcW w:w="571" w:type="pct"/>
            <w:vAlign w:val="center"/>
          </w:tcPr>
          <w:p w:rsidR="007B0274" w:rsidRPr="00AC0AFC" w:rsidRDefault="007B0274">
            <w:pPr>
              <w:rPr>
                <w:rFonts w:cs="Arial"/>
                <w:lang w:val="hr-HR"/>
              </w:rPr>
            </w:pPr>
          </w:p>
        </w:tc>
        <w:tc>
          <w:tcPr>
            <w:tcW w:w="710" w:type="pct"/>
            <w:tcBorders>
              <w:top w:val="single" w:sz="4" w:space="0" w:color="auto"/>
              <w:bottom w:val="single" w:sz="12" w:space="0" w:color="auto"/>
            </w:tcBorders>
            <w:vAlign w:val="bottom"/>
          </w:tcPr>
          <w:p w:rsidR="007B0274" w:rsidRPr="005A62FB" w:rsidRDefault="007B0274" w:rsidP="005D17AE">
            <w:pPr>
              <w:jc w:val="right"/>
              <w:rPr>
                <w:rFonts w:eastAsia="Arial Unicode MS" w:cs="Arial"/>
                <w:b/>
                <w:bCs/>
                <w:szCs w:val="19"/>
                <w:lang w:val="en-GB"/>
              </w:rPr>
            </w:pPr>
            <w:r>
              <w:rPr>
                <w:rFonts w:eastAsia="Arial Unicode MS" w:cs="Arial"/>
                <w:b/>
                <w:bCs/>
                <w:szCs w:val="19"/>
                <w:lang w:val="en-GB"/>
              </w:rPr>
              <w:t>193.202</w:t>
            </w:r>
          </w:p>
        </w:tc>
        <w:tc>
          <w:tcPr>
            <w:tcW w:w="141" w:type="pct"/>
            <w:vAlign w:val="bottom"/>
          </w:tcPr>
          <w:p w:rsidR="007B0274" w:rsidRPr="00AC0AFC" w:rsidRDefault="007B0274">
            <w:pPr>
              <w:jc w:val="right"/>
              <w:rPr>
                <w:rFonts w:cs="Arial"/>
                <w:b/>
                <w:bCs/>
                <w:lang w:val="hr-HR"/>
              </w:rPr>
            </w:pPr>
          </w:p>
        </w:tc>
        <w:tc>
          <w:tcPr>
            <w:tcW w:w="709" w:type="pct"/>
            <w:tcBorders>
              <w:top w:val="single" w:sz="4" w:space="0" w:color="auto"/>
              <w:bottom w:val="single" w:sz="12" w:space="0" w:color="auto"/>
            </w:tcBorders>
            <w:vAlign w:val="bottom"/>
          </w:tcPr>
          <w:p w:rsidR="007B0274" w:rsidRPr="00AC0AFC" w:rsidRDefault="007B0274" w:rsidP="00D6737A">
            <w:pPr>
              <w:jc w:val="right"/>
              <w:rPr>
                <w:rFonts w:eastAsia="Arial Unicode MS" w:cs="Arial"/>
                <w:b/>
                <w:bCs/>
                <w:szCs w:val="19"/>
                <w:lang w:val="hr-HR"/>
              </w:rPr>
            </w:pPr>
            <w:r w:rsidRPr="00AC0AFC">
              <w:rPr>
                <w:rFonts w:eastAsia="Arial Unicode MS" w:cs="Arial"/>
                <w:b/>
                <w:bCs/>
                <w:szCs w:val="19"/>
                <w:lang w:val="hr-HR"/>
              </w:rPr>
              <w:t>458.323</w:t>
            </w:r>
          </w:p>
        </w:tc>
      </w:tr>
    </w:tbl>
    <w:p w:rsidR="009C3E83" w:rsidRPr="00AC0AFC" w:rsidRDefault="009C3E83">
      <w:pPr>
        <w:tabs>
          <w:tab w:val="decimal" w:pos="1202"/>
        </w:tabs>
        <w:spacing w:line="301" w:lineRule="exact"/>
        <w:rPr>
          <w:lang w:val="hr-HR"/>
        </w:rPr>
      </w:pPr>
    </w:p>
    <w:p w:rsidR="009C3E83" w:rsidRPr="00AC0AFC" w:rsidRDefault="009C3E83" w:rsidP="00FC32EE">
      <w:pPr>
        <w:tabs>
          <w:tab w:val="decimal" w:pos="1202"/>
        </w:tabs>
        <w:spacing w:line="301" w:lineRule="exact"/>
        <w:jc w:val="center"/>
        <w:rPr>
          <w:lang w:val="hr-HR"/>
        </w:rPr>
      </w:pPr>
      <w:r w:rsidRPr="00AC0AFC">
        <w:rPr>
          <w:lang w:val="hr-HR"/>
        </w:rPr>
        <w:t>Bilješke u nastavku čine sastavni dio ovih financijskih izvješća.</w:t>
      </w:r>
    </w:p>
    <w:p w:rsidR="009C3E83" w:rsidRPr="00AC0AFC" w:rsidRDefault="009C3E83">
      <w:pPr>
        <w:pStyle w:val="T1"/>
        <w:keepNext w:val="0"/>
        <w:tabs>
          <w:tab w:val="decimal" w:pos="1202"/>
        </w:tabs>
        <w:spacing w:after="0" w:line="301" w:lineRule="exact"/>
        <w:rPr>
          <w:lang w:val="hr-HR"/>
        </w:rPr>
      </w:pPr>
    </w:p>
    <w:p w:rsidR="000045FA" w:rsidRPr="00AC0AFC" w:rsidRDefault="000045FA">
      <w:pPr>
        <w:pStyle w:val="T1"/>
        <w:keepNext w:val="0"/>
        <w:tabs>
          <w:tab w:val="decimal" w:pos="1202"/>
        </w:tabs>
        <w:spacing w:after="0" w:line="301" w:lineRule="exact"/>
        <w:rPr>
          <w:lang w:val="hr-HR"/>
        </w:rPr>
        <w:sectPr w:rsidR="000045FA" w:rsidRPr="00AC0AFC" w:rsidSect="00E727FF">
          <w:headerReference w:type="even" r:id="rId26"/>
          <w:headerReference w:type="default" r:id="rId27"/>
          <w:footerReference w:type="default" r:id="rId28"/>
          <w:headerReference w:type="first" r:id="rId29"/>
          <w:pgSz w:w="11907" w:h="16834" w:code="9"/>
          <w:pgMar w:top="2168" w:right="851" w:bottom="1418" w:left="1134" w:header="720" w:footer="720" w:gutter="0"/>
          <w:pgNumType w:start="3"/>
          <w:cols w:space="720"/>
        </w:sectPr>
      </w:pPr>
    </w:p>
    <w:tbl>
      <w:tblPr>
        <w:tblW w:w="9923" w:type="dxa"/>
        <w:tblInd w:w="56" w:type="dxa"/>
        <w:tblLayout w:type="fixed"/>
        <w:tblCellMar>
          <w:left w:w="56" w:type="dxa"/>
          <w:right w:w="56" w:type="dxa"/>
        </w:tblCellMar>
        <w:tblLook w:val="0000" w:firstRow="0" w:lastRow="0" w:firstColumn="0" w:lastColumn="0" w:noHBand="0" w:noVBand="0"/>
      </w:tblPr>
      <w:tblGrid>
        <w:gridCol w:w="5670"/>
        <w:gridCol w:w="1134"/>
        <w:gridCol w:w="1418"/>
        <w:gridCol w:w="283"/>
        <w:gridCol w:w="1418"/>
      </w:tblGrid>
      <w:tr w:rsidR="00C85765" w:rsidRPr="00AC0AFC" w:rsidTr="009E0CE4">
        <w:trPr>
          <w:cantSplit/>
          <w:trHeight w:val="358"/>
        </w:trPr>
        <w:tc>
          <w:tcPr>
            <w:tcW w:w="5670" w:type="dxa"/>
            <w:vAlign w:val="bottom"/>
          </w:tcPr>
          <w:p w:rsidR="00C85765" w:rsidRPr="00AC0AFC" w:rsidRDefault="00C85765" w:rsidP="00A42891">
            <w:pPr>
              <w:jc w:val="right"/>
              <w:rPr>
                <w:rFonts w:cs="Arial"/>
                <w:lang w:val="hr-HR"/>
              </w:rPr>
            </w:pPr>
          </w:p>
        </w:tc>
        <w:tc>
          <w:tcPr>
            <w:tcW w:w="1134" w:type="dxa"/>
            <w:vAlign w:val="bottom"/>
          </w:tcPr>
          <w:p w:rsidR="00C85765" w:rsidRPr="00AC0AFC" w:rsidRDefault="00C85765" w:rsidP="00A42891">
            <w:pPr>
              <w:pStyle w:val="THU"/>
              <w:pBdr>
                <w:bottom w:val="none" w:sz="0" w:space="0" w:color="auto"/>
                <w:between w:val="none" w:sz="0" w:space="0" w:color="auto"/>
              </w:pBdr>
              <w:tabs>
                <w:tab w:val="clear" w:pos="1202"/>
              </w:tabs>
              <w:spacing w:line="240" w:lineRule="auto"/>
              <w:rPr>
                <w:rFonts w:cs="Arial"/>
                <w:bCs/>
                <w:szCs w:val="24"/>
                <w:lang w:val="hr-HR"/>
              </w:rPr>
            </w:pPr>
            <w:r w:rsidRPr="00AC0AFC">
              <w:rPr>
                <w:rFonts w:cs="Arial"/>
                <w:bCs/>
                <w:szCs w:val="24"/>
                <w:lang w:val="hr-HR"/>
              </w:rPr>
              <w:t>Bilješka</w:t>
            </w:r>
          </w:p>
        </w:tc>
        <w:tc>
          <w:tcPr>
            <w:tcW w:w="1418" w:type="dxa"/>
            <w:vAlign w:val="bottom"/>
          </w:tcPr>
          <w:p w:rsidR="00C85765" w:rsidRPr="00AC0AFC" w:rsidRDefault="00EA2685" w:rsidP="00D6737A">
            <w:pPr>
              <w:jc w:val="right"/>
              <w:rPr>
                <w:rFonts w:cs="Arial"/>
                <w:b/>
                <w:lang w:val="hr-HR"/>
              </w:rPr>
            </w:pPr>
            <w:r w:rsidRPr="00AC0AFC">
              <w:rPr>
                <w:rFonts w:cs="Arial"/>
                <w:b/>
                <w:lang w:val="hr-HR"/>
              </w:rPr>
              <w:t>201</w:t>
            </w:r>
            <w:r w:rsidR="00D6737A" w:rsidRPr="00AC0AFC">
              <w:rPr>
                <w:rFonts w:cs="Arial"/>
                <w:b/>
                <w:lang w:val="hr-HR"/>
              </w:rPr>
              <w:t>1</w:t>
            </w:r>
            <w:r w:rsidR="00C85765" w:rsidRPr="00AC0AFC">
              <w:rPr>
                <w:rFonts w:cs="Arial"/>
                <w:b/>
                <w:lang w:val="hr-HR"/>
              </w:rPr>
              <w:t>.</w:t>
            </w:r>
          </w:p>
        </w:tc>
        <w:tc>
          <w:tcPr>
            <w:tcW w:w="283" w:type="dxa"/>
            <w:vAlign w:val="bottom"/>
          </w:tcPr>
          <w:p w:rsidR="00C85765" w:rsidRPr="00AC0AFC" w:rsidRDefault="00C85765" w:rsidP="00A42891">
            <w:pPr>
              <w:pStyle w:val="Heading9"/>
              <w:jc w:val="right"/>
              <w:rPr>
                <w:lang w:val="hr-HR"/>
              </w:rPr>
            </w:pPr>
          </w:p>
        </w:tc>
        <w:tc>
          <w:tcPr>
            <w:tcW w:w="1418" w:type="dxa"/>
            <w:vAlign w:val="bottom"/>
          </w:tcPr>
          <w:p w:rsidR="00C85765" w:rsidRPr="00AC0AFC" w:rsidRDefault="00D6737A" w:rsidP="00D6737A">
            <w:pPr>
              <w:jc w:val="right"/>
              <w:rPr>
                <w:rFonts w:cs="Arial"/>
                <w:b/>
                <w:lang w:val="hr-HR"/>
              </w:rPr>
            </w:pPr>
            <w:r w:rsidRPr="00AC0AFC">
              <w:rPr>
                <w:rFonts w:cs="Arial"/>
                <w:b/>
                <w:lang w:val="hr-HR"/>
              </w:rPr>
              <w:t>2010</w:t>
            </w:r>
            <w:r w:rsidR="00C85765" w:rsidRPr="00AC0AFC">
              <w:rPr>
                <w:rFonts w:cs="Arial"/>
                <w:b/>
                <w:lang w:val="hr-HR"/>
              </w:rPr>
              <w:t>.</w:t>
            </w:r>
          </w:p>
        </w:tc>
      </w:tr>
      <w:tr w:rsidR="007B0274" w:rsidRPr="00AC0AFC" w:rsidTr="009E0CE4">
        <w:trPr>
          <w:cantSplit/>
          <w:trHeight w:val="491"/>
        </w:trPr>
        <w:tc>
          <w:tcPr>
            <w:tcW w:w="5670" w:type="dxa"/>
            <w:vAlign w:val="bottom"/>
          </w:tcPr>
          <w:p w:rsidR="007B0274" w:rsidRPr="00AC0AFC" w:rsidRDefault="007B0274" w:rsidP="00A42891">
            <w:pPr>
              <w:pStyle w:val="Heading6"/>
              <w:rPr>
                <w:rFonts w:cs="Arial"/>
                <w:b/>
                <w:snapToGrid w:val="0"/>
                <w:sz w:val="19"/>
                <w:u w:val="none"/>
                <w:lang w:val="hr-HR"/>
              </w:rPr>
            </w:pPr>
            <w:r w:rsidRPr="00AC0AFC">
              <w:rPr>
                <w:b/>
                <w:sz w:val="19"/>
                <w:u w:val="none"/>
                <w:lang w:val="hr-HR"/>
              </w:rPr>
              <w:t>Dobit nakon oporezivanja</w:t>
            </w:r>
          </w:p>
        </w:tc>
        <w:tc>
          <w:tcPr>
            <w:tcW w:w="1134" w:type="dxa"/>
            <w:vAlign w:val="bottom"/>
          </w:tcPr>
          <w:p w:rsidR="007B0274" w:rsidRPr="00AC0AFC" w:rsidRDefault="007B0274" w:rsidP="00A42891">
            <w:pPr>
              <w:pStyle w:val="TH"/>
              <w:spacing w:line="240" w:lineRule="auto"/>
              <w:jc w:val="center"/>
              <w:rPr>
                <w:rFonts w:cs="Arial"/>
                <w:bCs/>
                <w:szCs w:val="24"/>
                <w:lang w:val="hr-HR"/>
              </w:rPr>
            </w:pPr>
          </w:p>
        </w:tc>
        <w:tc>
          <w:tcPr>
            <w:tcW w:w="1418" w:type="dxa"/>
            <w:vAlign w:val="bottom"/>
          </w:tcPr>
          <w:p w:rsidR="007B0274" w:rsidRPr="00630D9B" w:rsidRDefault="007B0274" w:rsidP="005D17AE">
            <w:pPr>
              <w:jc w:val="right"/>
              <w:rPr>
                <w:rFonts w:cs="Arial"/>
                <w:b/>
                <w:bCs/>
                <w:lang w:val="en-GB"/>
              </w:rPr>
            </w:pPr>
            <w:r>
              <w:rPr>
                <w:rFonts w:eastAsia="Arial Unicode MS" w:cs="Arial"/>
                <w:b/>
                <w:bCs/>
                <w:szCs w:val="19"/>
                <w:lang w:val="en-GB"/>
              </w:rPr>
              <w:t>193.202</w:t>
            </w:r>
            <w:r>
              <w:rPr>
                <w:rFonts w:cs="Arial"/>
                <w:b/>
                <w:bCs/>
                <w:lang w:val="en-GB"/>
              </w:rPr>
              <w:t xml:space="preserve"> </w:t>
            </w:r>
          </w:p>
        </w:tc>
        <w:tc>
          <w:tcPr>
            <w:tcW w:w="283" w:type="dxa"/>
            <w:vAlign w:val="bottom"/>
          </w:tcPr>
          <w:p w:rsidR="007B0274" w:rsidRPr="00AC0AFC" w:rsidRDefault="007B0274" w:rsidP="00A42891">
            <w:pPr>
              <w:pStyle w:val="Heading6"/>
              <w:jc w:val="right"/>
              <w:rPr>
                <w:rFonts w:cs="Arial"/>
                <w:sz w:val="19"/>
                <w:lang w:val="hr-HR"/>
              </w:rPr>
            </w:pPr>
          </w:p>
        </w:tc>
        <w:tc>
          <w:tcPr>
            <w:tcW w:w="1418" w:type="dxa"/>
            <w:vAlign w:val="bottom"/>
          </w:tcPr>
          <w:p w:rsidR="007B0274" w:rsidRPr="00AC0AFC" w:rsidRDefault="007B0274" w:rsidP="00D6737A">
            <w:pPr>
              <w:jc w:val="right"/>
              <w:rPr>
                <w:rFonts w:cs="Arial"/>
                <w:b/>
                <w:bCs/>
                <w:lang w:val="hr-HR"/>
              </w:rPr>
            </w:pPr>
            <w:r w:rsidRPr="00AC0AFC">
              <w:rPr>
                <w:rFonts w:cs="Arial"/>
                <w:b/>
                <w:bCs/>
                <w:lang w:val="hr-HR"/>
              </w:rPr>
              <w:t>458.323</w:t>
            </w:r>
          </w:p>
        </w:tc>
      </w:tr>
      <w:tr w:rsidR="007B0274" w:rsidRPr="00AC0AFC" w:rsidTr="009E0CE4">
        <w:trPr>
          <w:cantSplit/>
          <w:trHeight w:val="438"/>
        </w:trPr>
        <w:tc>
          <w:tcPr>
            <w:tcW w:w="5670" w:type="dxa"/>
            <w:vAlign w:val="bottom"/>
          </w:tcPr>
          <w:p w:rsidR="007B0274" w:rsidRPr="00AC0AFC" w:rsidRDefault="007B0274" w:rsidP="00A42891">
            <w:pPr>
              <w:pStyle w:val="Default"/>
              <w:rPr>
                <w:bCs/>
                <w:i/>
                <w:color w:val="auto"/>
                <w:sz w:val="19"/>
                <w:szCs w:val="20"/>
                <w:lang w:val="hr-HR"/>
              </w:rPr>
            </w:pPr>
            <w:r w:rsidRPr="00AC0AFC">
              <w:rPr>
                <w:bCs/>
                <w:i/>
                <w:color w:val="auto"/>
                <w:sz w:val="19"/>
                <w:szCs w:val="20"/>
                <w:lang w:val="hr-HR"/>
              </w:rPr>
              <w:t>Ostala sveobuhvatna dobit</w:t>
            </w:r>
          </w:p>
        </w:tc>
        <w:tc>
          <w:tcPr>
            <w:tcW w:w="1134" w:type="dxa"/>
            <w:vAlign w:val="bottom"/>
          </w:tcPr>
          <w:p w:rsidR="007B0274" w:rsidRPr="00AC0AFC" w:rsidRDefault="007B0274" w:rsidP="00A42891">
            <w:pPr>
              <w:jc w:val="center"/>
              <w:rPr>
                <w:rFonts w:cs="Arial"/>
                <w:lang w:val="hr-HR"/>
              </w:rPr>
            </w:pPr>
          </w:p>
        </w:tc>
        <w:tc>
          <w:tcPr>
            <w:tcW w:w="1418" w:type="dxa"/>
            <w:vAlign w:val="bottom"/>
          </w:tcPr>
          <w:p w:rsidR="007B0274" w:rsidRPr="00630D9B" w:rsidRDefault="007B0274" w:rsidP="005D17AE">
            <w:pPr>
              <w:jc w:val="right"/>
              <w:rPr>
                <w:rFonts w:cs="Arial"/>
                <w:lang w:val="en-GB"/>
              </w:rPr>
            </w:pPr>
          </w:p>
        </w:tc>
        <w:tc>
          <w:tcPr>
            <w:tcW w:w="283" w:type="dxa"/>
            <w:vAlign w:val="bottom"/>
          </w:tcPr>
          <w:p w:rsidR="007B0274" w:rsidRPr="00AC0AFC" w:rsidRDefault="007B0274" w:rsidP="00A42891">
            <w:pPr>
              <w:pStyle w:val="Heading6"/>
              <w:jc w:val="right"/>
              <w:rPr>
                <w:rFonts w:cs="Arial"/>
                <w:i/>
                <w:iCs/>
                <w:sz w:val="19"/>
                <w:lang w:val="hr-HR"/>
              </w:rPr>
            </w:pPr>
          </w:p>
        </w:tc>
        <w:tc>
          <w:tcPr>
            <w:tcW w:w="1418" w:type="dxa"/>
            <w:vAlign w:val="bottom"/>
          </w:tcPr>
          <w:p w:rsidR="007B0274" w:rsidRPr="00AC0AFC" w:rsidRDefault="007B0274" w:rsidP="00D6737A">
            <w:pPr>
              <w:jc w:val="right"/>
              <w:rPr>
                <w:rFonts w:cs="Arial"/>
                <w:lang w:val="hr-HR"/>
              </w:rPr>
            </w:pPr>
          </w:p>
        </w:tc>
      </w:tr>
      <w:tr w:rsidR="007B0274" w:rsidRPr="00AC0AFC" w:rsidTr="009E0CE4">
        <w:trPr>
          <w:cantSplit/>
          <w:trHeight w:val="477"/>
        </w:trPr>
        <w:tc>
          <w:tcPr>
            <w:tcW w:w="5670" w:type="dxa"/>
            <w:vAlign w:val="bottom"/>
          </w:tcPr>
          <w:p w:rsidR="007B0274" w:rsidRPr="00AC0AFC" w:rsidRDefault="007B0274" w:rsidP="00801F20">
            <w:pPr>
              <w:pStyle w:val="NormalIndent"/>
              <w:rPr>
                <w:rFonts w:cs="Arial"/>
                <w:bCs/>
                <w:lang w:val="hr-HR"/>
              </w:rPr>
            </w:pPr>
            <w:r w:rsidRPr="00AC0AFC">
              <w:rPr>
                <w:rFonts w:cs="Arial"/>
                <w:lang w:val="hr-HR"/>
              </w:rPr>
              <w:t>Neto dobici / (gubici) od promjene fer vrijednosti ulaganja</w:t>
            </w:r>
          </w:p>
        </w:tc>
        <w:tc>
          <w:tcPr>
            <w:tcW w:w="1134" w:type="dxa"/>
            <w:vAlign w:val="bottom"/>
          </w:tcPr>
          <w:p w:rsidR="007B0274" w:rsidRPr="00AC0AFC" w:rsidRDefault="007B0274" w:rsidP="00A42891">
            <w:pPr>
              <w:jc w:val="center"/>
              <w:rPr>
                <w:rFonts w:cs="Arial"/>
                <w:lang w:val="hr-HR"/>
              </w:rPr>
            </w:pPr>
            <w:r w:rsidRPr="00AC0AFC">
              <w:rPr>
                <w:rFonts w:cs="Arial"/>
                <w:lang w:val="hr-HR"/>
              </w:rPr>
              <w:t>9</w:t>
            </w:r>
          </w:p>
        </w:tc>
        <w:tc>
          <w:tcPr>
            <w:tcW w:w="1418" w:type="dxa"/>
            <w:tcBorders>
              <w:bottom w:val="single" w:sz="4" w:space="0" w:color="auto"/>
            </w:tcBorders>
            <w:vAlign w:val="bottom"/>
          </w:tcPr>
          <w:p w:rsidR="007B0274" w:rsidRPr="00630D9B" w:rsidRDefault="007B0274" w:rsidP="005D17AE">
            <w:pPr>
              <w:jc w:val="right"/>
              <w:rPr>
                <w:rFonts w:cs="Arial"/>
                <w:lang w:val="en-GB"/>
              </w:rPr>
            </w:pPr>
            <w:r>
              <w:rPr>
                <w:rFonts w:cs="Arial"/>
                <w:lang w:val="en-GB"/>
              </w:rPr>
              <w:t>7.361</w:t>
            </w:r>
          </w:p>
        </w:tc>
        <w:tc>
          <w:tcPr>
            <w:tcW w:w="283" w:type="dxa"/>
            <w:vAlign w:val="bottom"/>
          </w:tcPr>
          <w:p w:rsidR="007B0274" w:rsidRPr="00AC0AFC" w:rsidRDefault="007B0274" w:rsidP="00A42891">
            <w:pPr>
              <w:pStyle w:val="Heading6"/>
              <w:jc w:val="right"/>
              <w:rPr>
                <w:rFonts w:cs="Arial"/>
                <w:b/>
                <w:bCs/>
                <w:sz w:val="19"/>
                <w:lang w:val="hr-HR"/>
              </w:rPr>
            </w:pPr>
          </w:p>
        </w:tc>
        <w:tc>
          <w:tcPr>
            <w:tcW w:w="1418" w:type="dxa"/>
            <w:tcBorders>
              <w:bottom w:val="single" w:sz="4" w:space="0" w:color="auto"/>
            </w:tcBorders>
            <w:vAlign w:val="bottom"/>
          </w:tcPr>
          <w:p w:rsidR="007B0274" w:rsidRPr="00AC0AFC" w:rsidRDefault="007B0274" w:rsidP="00D6737A">
            <w:pPr>
              <w:jc w:val="right"/>
              <w:rPr>
                <w:rFonts w:cs="Arial"/>
                <w:lang w:val="hr-HR"/>
              </w:rPr>
            </w:pPr>
            <w:r w:rsidRPr="00AC0AFC">
              <w:rPr>
                <w:rFonts w:cs="Arial"/>
                <w:lang w:val="hr-HR"/>
              </w:rPr>
              <w:t>(38.371)</w:t>
            </w:r>
          </w:p>
        </w:tc>
      </w:tr>
      <w:tr w:rsidR="007B0274" w:rsidRPr="00AC0AFC" w:rsidTr="009E0CE4">
        <w:trPr>
          <w:cantSplit/>
          <w:trHeight w:val="510"/>
        </w:trPr>
        <w:tc>
          <w:tcPr>
            <w:tcW w:w="5670" w:type="dxa"/>
            <w:vAlign w:val="bottom"/>
          </w:tcPr>
          <w:p w:rsidR="007B0274" w:rsidRPr="00AC0AFC" w:rsidRDefault="007B0274" w:rsidP="00560328">
            <w:pPr>
              <w:pStyle w:val="Heading6"/>
              <w:rPr>
                <w:rFonts w:cs="Arial"/>
                <w:b/>
                <w:sz w:val="19"/>
                <w:u w:val="none"/>
                <w:lang w:val="hr-HR"/>
              </w:rPr>
            </w:pPr>
            <w:r w:rsidRPr="00AC0AFC">
              <w:rPr>
                <w:rFonts w:cs="Arial"/>
                <w:b/>
                <w:sz w:val="19"/>
                <w:u w:val="none"/>
                <w:lang w:val="hr-HR"/>
              </w:rPr>
              <w:t>Ostala sveobuhvatna dobit za godinu</w:t>
            </w:r>
          </w:p>
        </w:tc>
        <w:tc>
          <w:tcPr>
            <w:tcW w:w="1134" w:type="dxa"/>
            <w:vAlign w:val="bottom"/>
          </w:tcPr>
          <w:p w:rsidR="007B0274" w:rsidRPr="00AC0AFC" w:rsidRDefault="007B0274" w:rsidP="00A42891">
            <w:pPr>
              <w:jc w:val="center"/>
              <w:rPr>
                <w:rFonts w:cs="Arial"/>
                <w:lang w:val="hr-HR"/>
              </w:rPr>
            </w:pPr>
          </w:p>
        </w:tc>
        <w:tc>
          <w:tcPr>
            <w:tcW w:w="1418" w:type="dxa"/>
            <w:tcBorders>
              <w:top w:val="single" w:sz="4" w:space="0" w:color="auto"/>
            </w:tcBorders>
            <w:vAlign w:val="bottom"/>
          </w:tcPr>
          <w:p w:rsidR="007B0274" w:rsidRPr="00AD7F1E" w:rsidDel="008A732B" w:rsidRDefault="007B0274" w:rsidP="005D17AE">
            <w:pPr>
              <w:jc w:val="right"/>
              <w:rPr>
                <w:rFonts w:cs="Arial"/>
                <w:b/>
                <w:lang w:val="en-GB"/>
              </w:rPr>
            </w:pPr>
            <w:r>
              <w:rPr>
                <w:rFonts w:cs="Arial"/>
                <w:b/>
                <w:lang w:val="en-GB"/>
              </w:rPr>
              <w:t>7.361</w:t>
            </w:r>
          </w:p>
        </w:tc>
        <w:tc>
          <w:tcPr>
            <w:tcW w:w="283" w:type="dxa"/>
            <w:vAlign w:val="bottom"/>
          </w:tcPr>
          <w:p w:rsidR="007B0274" w:rsidRPr="00AC0AFC" w:rsidRDefault="007B0274" w:rsidP="00A42891">
            <w:pPr>
              <w:pStyle w:val="Heading6"/>
              <w:jc w:val="right"/>
              <w:rPr>
                <w:rFonts w:cs="Arial"/>
                <w:b/>
                <w:sz w:val="19"/>
                <w:lang w:val="hr-HR"/>
              </w:rPr>
            </w:pPr>
          </w:p>
        </w:tc>
        <w:tc>
          <w:tcPr>
            <w:tcW w:w="1418" w:type="dxa"/>
            <w:tcBorders>
              <w:top w:val="single" w:sz="4" w:space="0" w:color="auto"/>
            </w:tcBorders>
            <w:vAlign w:val="bottom"/>
          </w:tcPr>
          <w:p w:rsidR="007B0274" w:rsidRPr="00AC0AFC" w:rsidDel="008A732B" w:rsidRDefault="007B0274" w:rsidP="00D6737A">
            <w:pPr>
              <w:jc w:val="right"/>
              <w:rPr>
                <w:rFonts w:cs="Arial"/>
                <w:b/>
                <w:lang w:val="hr-HR"/>
              </w:rPr>
            </w:pPr>
            <w:r w:rsidRPr="00AC0AFC">
              <w:rPr>
                <w:rFonts w:cs="Arial"/>
                <w:b/>
                <w:lang w:val="hr-HR"/>
              </w:rPr>
              <w:t>(38.371)</w:t>
            </w:r>
          </w:p>
        </w:tc>
      </w:tr>
      <w:tr w:rsidR="007B0274" w:rsidRPr="00AC0AFC" w:rsidTr="009E0CE4">
        <w:trPr>
          <w:cantSplit/>
          <w:trHeight w:val="424"/>
        </w:trPr>
        <w:tc>
          <w:tcPr>
            <w:tcW w:w="5670" w:type="dxa"/>
            <w:vAlign w:val="bottom"/>
          </w:tcPr>
          <w:p w:rsidR="007B0274" w:rsidRPr="00AC0AFC" w:rsidRDefault="007B0274" w:rsidP="00A42891">
            <w:pPr>
              <w:pStyle w:val="Heading6"/>
              <w:rPr>
                <w:rFonts w:cs="Arial"/>
                <w:b/>
                <w:sz w:val="19"/>
                <w:u w:val="none"/>
                <w:lang w:val="hr-HR"/>
              </w:rPr>
            </w:pPr>
            <w:r w:rsidRPr="00AC0AFC">
              <w:rPr>
                <w:rFonts w:cs="Arial"/>
                <w:b/>
                <w:sz w:val="19"/>
                <w:u w:val="none"/>
                <w:lang w:val="hr-HR"/>
              </w:rPr>
              <w:t>Ukupna sveobuhvatna dobit / (gubitak) za godinu</w:t>
            </w:r>
          </w:p>
        </w:tc>
        <w:tc>
          <w:tcPr>
            <w:tcW w:w="1134" w:type="dxa"/>
          </w:tcPr>
          <w:p w:rsidR="007B0274" w:rsidRPr="00AC0AFC" w:rsidRDefault="007B0274" w:rsidP="00A42891">
            <w:pPr>
              <w:pStyle w:val="Heading6"/>
              <w:jc w:val="center"/>
              <w:rPr>
                <w:rFonts w:cs="Arial"/>
                <w:sz w:val="19"/>
                <w:lang w:val="hr-HR"/>
              </w:rPr>
            </w:pPr>
          </w:p>
        </w:tc>
        <w:tc>
          <w:tcPr>
            <w:tcW w:w="1418" w:type="dxa"/>
            <w:tcBorders>
              <w:top w:val="single" w:sz="4" w:space="0" w:color="auto"/>
              <w:bottom w:val="single" w:sz="12" w:space="0" w:color="auto"/>
            </w:tcBorders>
            <w:vAlign w:val="bottom"/>
          </w:tcPr>
          <w:p w:rsidR="007B0274" w:rsidRPr="00630D9B" w:rsidRDefault="007B0274" w:rsidP="005D17AE">
            <w:pPr>
              <w:jc w:val="right"/>
              <w:rPr>
                <w:rFonts w:cs="Arial"/>
                <w:b/>
                <w:bCs/>
                <w:lang w:val="en-GB"/>
              </w:rPr>
            </w:pPr>
            <w:r>
              <w:rPr>
                <w:rFonts w:cs="Arial"/>
                <w:b/>
                <w:bCs/>
                <w:lang w:val="en-GB"/>
              </w:rPr>
              <w:t>200.563</w:t>
            </w:r>
          </w:p>
        </w:tc>
        <w:tc>
          <w:tcPr>
            <w:tcW w:w="283" w:type="dxa"/>
            <w:vAlign w:val="bottom"/>
          </w:tcPr>
          <w:p w:rsidR="007B0274" w:rsidRPr="00AC0AFC" w:rsidRDefault="007B0274" w:rsidP="00A42891">
            <w:pPr>
              <w:jc w:val="right"/>
              <w:rPr>
                <w:rFonts w:cs="Arial"/>
                <w:b/>
                <w:bCs/>
                <w:lang w:val="hr-HR"/>
              </w:rPr>
            </w:pPr>
          </w:p>
        </w:tc>
        <w:tc>
          <w:tcPr>
            <w:tcW w:w="1418" w:type="dxa"/>
            <w:tcBorders>
              <w:top w:val="single" w:sz="4" w:space="0" w:color="auto"/>
              <w:bottom w:val="single" w:sz="12" w:space="0" w:color="auto"/>
            </w:tcBorders>
            <w:vAlign w:val="bottom"/>
          </w:tcPr>
          <w:p w:rsidR="007B0274" w:rsidRPr="00AC0AFC" w:rsidRDefault="007B0274" w:rsidP="00D6737A">
            <w:pPr>
              <w:jc w:val="right"/>
              <w:rPr>
                <w:rFonts w:cs="Arial"/>
                <w:b/>
                <w:bCs/>
                <w:lang w:val="hr-HR"/>
              </w:rPr>
            </w:pPr>
            <w:r w:rsidRPr="00AC0AFC">
              <w:rPr>
                <w:rFonts w:cs="Arial"/>
                <w:b/>
                <w:bCs/>
                <w:lang w:val="hr-HR"/>
              </w:rPr>
              <w:t>419.952</w:t>
            </w:r>
          </w:p>
        </w:tc>
      </w:tr>
    </w:tbl>
    <w:p w:rsidR="00C85765" w:rsidRPr="00AC0AFC" w:rsidRDefault="00C85765">
      <w:pPr>
        <w:pStyle w:val="T1"/>
        <w:keepNext w:val="0"/>
        <w:tabs>
          <w:tab w:val="decimal" w:pos="1202"/>
        </w:tabs>
        <w:spacing w:after="0" w:line="301" w:lineRule="exact"/>
        <w:rPr>
          <w:lang w:val="hr-HR"/>
        </w:rPr>
      </w:pPr>
    </w:p>
    <w:p w:rsidR="00FC32EE" w:rsidRPr="00AC0AFC" w:rsidRDefault="00FC32EE" w:rsidP="00FC32EE">
      <w:pPr>
        <w:tabs>
          <w:tab w:val="decimal" w:pos="1202"/>
        </w:tabs>
        <w:spacing w:line="301" w:lineRule="exact"/>
        <w:jc w:val="center"/>
        <w:rPr>
          <w:lang w:val="hr-HR"/>
        </w:rPr>
      </w:pPr>
      <w:r w:rsidRPr="00AC0AFC">
        <w:rPr>
          <w:lang w:val="hr-HR"/>
        </w:rPr>
        <w:t>Bilješke u nastavku čine sastavni dio ovih financijskih izvješća.</w:t>
      </w:r>
    </w:p>
    <w:p w:rsidR="00C85765" w:rsidRPr="00AC0AFC" w:rsidRDefault="00C85765">
      <w:pPr>
        <w:pStyle w:val="T1"/>
        <w:keepNext w:val="0"/>
        <w:tabs>
          <w:tab w:val="decimal" w:pos="1202"/>
        </w:tabs>
        <w:spacing w:after="0" w:line="301" w:lineRule="exact"/>
        <w:rPr>
          <w:lang w:val="hr-HR"/>
        </w:rPr>
      </w:pPr>
    </w:p>
    <w:p w:rsidR="00C85765" w:rsidRPr="00AC0AFC" w:rsidRDefault="00C85765">
      <w:pPr>
        <w:pStyle w:val="T1"/>
        <w:keepNext w:val="0"/>
        <w:tabs>
          <w:tab w:val="decimal" w:pos="1202"/>
        </w:tabs>
        <w:spacing w:after="0" w:line="301" w:lineRule="exact"/>
        <w:rPr>
          <w:lang w:val="hr-HR"/>
        </w:rPr>
      </w:pPr>
    </w:p>
    <w:p w:rsidR="00C85765" w:rsidRPr="00AC0AFC" w:rsidRDefault="00C85765">
      <w:pPr>
        <w:pStyle w:val="T1"/>
        <w:keepNext w:val="0"/>
        <w:tabs>
          <w:tab w:val="decimal" w:pos="1202"/>
        </w:tabs>
        <w:spacing w:after="0" w:line="301" w:lineRule="exact"/>
        <w:rPr>
          <w:lang w:val="hr-HR"/>
        </w:rPr>
      </w:pPr>
    </w:p>
    <w:p w:rsidR="00C85765" w:rsidRPr="00AC0AFC" w:rsidRDefault="00C85765">
      <w:pPr>
        <w:pStyle w:val="T1"/>
        <w:keepNext w:val="0"/>
        <w:tabs>
          <w:tab w:val="decimal" w:pos="1202"/>
        </w:tabs>
        <w:spacing w:after="0" w:line="301" w:lineRule="exact"/>
        <w:rPr>
          <w:lang w:val="hr-HR"/>
        </w:rPr>
      </w:pPr>
    </w:p>
    <w:p w:rsidR="00C85765" w:rsidRPr="00AC0AFC" w:rsidRDefault="00C85765">
      <w:pPr>
        <w:pStyle w:val="T1"/>
        <w:keepNext w:val="0"/>
        <w:tabs>
          <w:tab w:val="decimal" w:pos="1202"/>
        </w:tabs>
        <w:spacing w:after="0" w:line="301" w:lineRule="exact"/>
        <w:rPr>
          <w:lang w:val="hr-HR"/>
        </w:rPr>
      </w:pPr>
    </w:p>
    <w:p w:rsidR="00C85765" w:rsidRPr="00AC0AFC" w:rsidRDefault="00C85765">
      <w:pPr>
        <w:pStyle w:val="T1"/>
        <w:keepNext w:val="0"/>
        <w:tabs>
          <w:tab w:val="decimal" w:pos="1202"/>
        </w:tabs>
        <w:spacing w:after="0" w:line="301" w:lineRule="exact"/>
        <w:rPr>
          <w:lang w:val="hr-HR"/>
        </w:rPr>
      </w:pPr>
    </w:p>
    <w:p w:rsidR="00C85765" w:rsidRPr="00AC0AFC" w:rsidRDefault="00C85765">
      <w:pPr>
        <w:pStyle w:val="T1"/>
        <w:keepNext w:val="0"/>
        <w:tabs>
          <w:tab w:val="decimal" w:pos="1202"/>
        </w:tabs>
        <w:spacing w:after="0" w:line="301" w:lineRule="exact"/>
        <w:rPr>
          <w:lang w:val="hr-HR"/>
        </w:rPr>
      </w:pPr>
    </w:p>
    <w:p w:rsidR="00C85765" w:rsidRPr="00AC0AFC" w:rsidRDefault="00C85765">
      <w:pPr>
        <w:pStyle w:val="T1"/>
        <w:keepNext w:val="0"/>
        <w:tabs>
          <w:tab w:val="decimal" w:pos="1202"/>
        </w:tabs>
        <w:spacing w:after="0" w:line="301" w:lineRule="exact"/>
        <w:rPr>
          <w:lang w:val="hr-HR"/>
        </w:rPr>
      </w:pPr>
    </w:p>
    <w:p w:rsidR="00C85765" w:rsidRPr="00AC0AFC" w:rsidRDefault="00C85765">
      <w:pPr>
        <w:pStyle w:val="T1"/>
        <w:keepNext w:val="0"/>
        <w:tabs>
          <w:tab w:val="decimal" w:pos="1202"/>
        </w:tabs>
        <w:spacing w:after="0" w:line="301" w:lineRule="exact"/>
        <w:rPr>
          <w:lang w:val="hr-HR"/>
        </w:rPr>
      </w:pPr>
    </w:p>
    <w:p w:rsidR="00C85765" w:rsidRPr="00AC0AFC" w:rsidRDefault="00C85765">
      <w:pPr>
        <w:pStyle w:val="T1"/>
        <w:keepNext w:val="0"/>
        <w:tabs>
          <w:tab w:val="decimal" w:pos="1202"/>
        </w:tabs>
        <w:spacing w:after="0" w:line="301" w:lineRule="exact"/>
        <w:rPr>
          <w:lang w:val="hr-HR"/>
        </w:rPr>
      </w:pPr>
    </w:p>
    <w:p w:rsidR="00C85765" w:rsidRPr="00AC0AFC" w:rsidRDefault="00C85765">
      <w:pPr>
        <w:pStyle w:val="T1"/>
        <w:keepNext w:val="0"/>
        <w:tabs>
          <w:tab w:val="decimal" w:pos="1202"/>
        </w:tabs>
        <w:spacing w:after="0" w:line="301" w:lineRule="exact"/>
        <w:rPr>
          <w:lang w:val="hr-HR"/>
        </w:rPr>
      </w:pPr>
    </w:p>
    <w:p w:rsidR="00C85765" w:rsidRPr="00AC0AFC" w:rsidRDefault="00C85765">
      <w:pPr>
        <w:pStyle w:val="T1"/>
        <w:keepNext w:val="0"/>
        <w:tabs>
          <w:tab w:val="decimal" w:pos="1202"/>
        </w:tabs>
        <w:spacing w:after="0" w:line="301" w:lineRule="exact"/>
        <w:rPr>
          <w:lang w:val="hr-HR"/>
        </w:rPr>
      </w:pPr>
    </w:p>
    <w:p w:rsidR="00C85765" w:rsidRPr="00AC0AFC" w:rsidRDefault="00C85765">
      <w:pPr>
        <w:pStyle w:val="T1"/>
        <w:keepNext w:val="0"/>
        <w:tabs>
          <w:tab w:val="decimal" w:pos="1202"/>
        </w:tabs>
        <w:spacing w:after="0" w:line="301" w:lineRule="exact"/>
        <w:rPr>
          <w:lang w:val="hr-HR"/>
        </w:rPr>
      </w:pPr>
    </w:p>
    <w:p w:rsidR="00C85765" w:rsidRPr="00AC0AFC" w:rsidRDefault="00C85765">
      <w:pPr>
        <w:pStyle w:val="T1"/>
        <w:keepNext w:val="0"/>
        <w:tabs>
          <w:tab w:val="decimal" w:pos="1202"/>
        </w:tabs>
        <w:spacing w:after="0" w:line="301" w:lineRule="exact"/>
        <w:rPr>
          <w:lang w:val="hr-HR"/>
        </w:rPr>
      </w:pPr>
    </w:p>
    <w:p w:rsidR="00C85765" w:rsidRPr="00AC0AFC" w:rsidRDefault="00C85765">
      <w:pPr>
        <w:pStyle w:val="T1"/>
        <w:keepNext w:val="0"/>
        <w:tabs>
          <w:tab w:val="decimal" w:pos="1202"/>
        </w:tabs>
        <w:spacing w:after="0" w:line="301" w:lineRule="exact"/>
        <w:rPr>
          <w:lang w:val="hr-HR"/>
        </w:rPr>
      </w:pPr>
    </w:p>
    <w:p w:rsidR="00C85765" w:rsidRPr="00AC0AFC" w:rsidRDefault="00C85765">
      <w:pPr>
        <w:pStyle w:val="T1"/>
        <w:keepNext w:val="0"/>
        <w:tabs>
          <w:tab w:val="decimal" w:pos="1202"/>
        </w:tabs>
        <w:spacing w:after="0" w:line="301" w:lineRule="exact"/>
        <w:rPr>
          <w:lang w:val="hr-HR"/>
        </w:rPr>
      </w:pPr>
    </w:p>
    <w:p w:rsidR="00C85765" w:rsidRPr="00AC0AFC" w:rsidRDefault="00C85765">
      <w:pPr>
        <w:pStyle w:val="T1"/>
        <w:keepNext w:val="0"/>
        <w:tabs>
          <w:tab w:val="decimal" w:pos="1202"/>
        </w:tabs>
        <w:spacing w:after="0" w:line="301" w:lineRule="exact"/>
        <w:rPr>
          <w:lang w:val="hr-HR"/>
        </w:rPr>
      </w:pPr>
    </w:p>
    <w:p w:rsidR="00C85765" w:rsidRPr="00AC0AFC" w:rsidRDefault="00C85765">
      <w:pPr>
        <w:pStyle w:val="T1"/>
        <w:keepNext w:val="0"/>
        <w:tabs>
          <w:tab w:val="decimal" w:pos="1202"/>
        </w:tabs>
        <w:spacing w:after="0" w:line="301" w:lineRule="exact"/>
        <w:rPr>
          <w:lang w:val="hr-HR"/>
        </w:rPr>
      </w:pPr>
    </w:p>
    <w:p w:rsidR="00C85765" w:rsidRPr="00AC0AFC" w:rsidRDefault="00C85765">
      <w:pPr>
        <w:pStyle w:val="T1"/>
        <w:keepNext w:val="0"/>
        <w:tabs>
          <w:tab w:val="decimal" w:pos="1202"/>
        </w:tabs>
        <w:spacing w:after="0" w:line="301" w:lineRule="exact"/>
        <w:rPr>
          <w:lang w:val="hr-HR"/>
        </w:rPr>
      </w:pPr>
    </w:p>
    <w:p w:rsidR="00C85765" w:rsidRPr="00AC0AFC" w:rsidRDefault="00C85765">
      <w:pPr>
        <w:pStyle w:val="T1"/>
        <w:keepNext w:val="0"/>
        <w:tabs>
          <w:tab w:val="decimal" w:pos="1202"/>
        </w:tabs>
        <w:spacing w:after="0" w:line="301" w:lineRule="exact"/>
        <w:rPr>
          <w:lang w:val="hr-HR"/>
        </w:rPr>
      </w:pPr>
    </w:p>
    <w:p w:rsidR="00C85765" w:rsidRPr="00AC0AFC" w:rsidRDefault="00C85765">
      <w:pPr>
        <w:pStyle w:val="T1"/>
        <w:keepNext w:val="0"/>
        <w:tabs>
          <w:tab w:val="decimal" w:pos="1202"/>
        </w:tabs>
        <w:spacing w:after="0" w:line="301" w:lineRule="exact"/>
        <w:rPr>
          <w:lang w:val="hr-HR"/>
        </w:rPr>
      </w:pPr>
    </w:p>
    <w:p w:rsidR="00C85765" w:rsidRPr="00AC0AFC" w:rsidRDefault="00C85765">
      <w:pPr>
        <w:pStyle w:val="T1"/>
        <w:keepNext w:val="0"/>
        <w:tabs>
          <w:tab w:val="decimal" w:pos="1202"/>
        </w:tabs>
        <w:spacing w:after="0" w:line="301" w:lineRule="exact"/>
        <w:rPr>
          <w:lang w:val="hr-HR"/>
        </w:rPr>
      </w:pPr>
    </w:p>
    <w:p w:rsidR="00C85765" w:rsidRPr="00AC0AFC" w:rsidRDefault="00C85765">
      <w:pPr>
        <w:pStyle w:val="T1"/>
        <w:keepNext w:val="0"/>
        <w:tabs>
          <w:tab w:val="decimal" w:pos="1202"/>
        </w:tabs>
        <w:spacing w:after="0" w:line="301" w:lineRule="exact"/>
        <w:rPr>
          <w:lang w:val="hr-HR"/>
        </w:rPr>
      </w:pPr>
    </w:p>
    <w:p w:rsidR="00C85765" w:rsidRPr="00AC0AFC" w:rsidRDefault="00C85765">
      <w:pPr>
        <w:pStyle w:val="T1"/>
        <w:keepNext w:val="0"/>
        <w:tabs>
          <w:tab w:val="decimal" w:pos="1202"/>
        </w:tabs>
        <w:spacing w:after="0" w:line="301" w:lineRule="exact"/>
        <w:rPr>
          <w:lang w:val="hr-HR"/>
        </w:rPr>
      </w:pPr>
    </w:p>
    <w:p w:rsidR="00C85765" w:rsidRPr="00AC0AFC" w:rsidRDefault="00C85765">
      <w:pPr>
        <w:pStyle w:val="T1"/>
        <w:keepNext w:val="0"/>
        <w:tabs>
          <w:tab w:val="decimal" w:pos="1202"/>
        </w:tabs>
        <w:spacing w:after="0" w:line="301" w:lineRule="exact"/>
        <w:rPr>
          <w:lang w:val="hr-HR"/>
        </w:rPr>
      </w:pPr>
    </w:p>
    <w:p w:rsidR="00C85765" w:rsidRPr="00AC0AFC" w:rsidRDefault="00C85765">
      <w:pPr>
        <w:pStyle w:val="T1"/>
        <w:keepNext w:val="0"/>
        <w:tabs>
          <w:tab w:val="decimal" w:pos="1202"/>
        </w:tabs>
        <w:spacing w:after="0" w:line="301" w:lineRule="exact"/>
        <w:rPr>
          <w:lang w:val="hr-HR"/>
        </w:rPr>
      </w:pPr>
    </w:p>
    <w:p w:rsidR="00C85765" w:rsidRPr="00AC0AFC" w:rsidRDefault="00C85765">
      <w:pPr>
        <w:pStyle w:val="T1"/>
        <w:keepNext w:val="0"/>
        <w:tabs>
          <w:tab w:val="decimal" w:pos="1202"/>
        </w:tabs>
        <w:spacing w:after="0" w:line="301" w:lineRule="exact"/>
        <w:rPr>
          <w:lang w:val="hr-HR"/>
        </w:rPr>
      </w:pPr>
    </w:p>
    <w:p w:rsidR="00C85765" w:rsidRPr="00AC0AFC" w:rsidRDefault="00C85765">
      <w:pPr>
        <w:pStyle w:val="T1"/>
        <w:keepNext w:val="0"/>
        <w:tabs>
          <w:tab w:val="decimal" w:pos="1202"/>
        </w:tabs>
        <w:spacing w:after="0" w:line="301" w:lineRule="exact"/>
        <w:rPr>
          <w:lang w:val="hr-HR"/>
        </w:rPr>
      </w:pPr>
    </w:p>
    <w:p w:rsidR="00C85765" w:rsidRPr="00AC0AFC" w:rsidRDefault="00C85765">
      <w:pPr>
        <w:pStyle w:val="T1"/>
        <w:keepNext w:val="0"/>
        <w:tabs>
          <w:tab w:val="decimal" w:pos="1202"/>
        </w:tabs>
        <w:spacing w:after="0" w:line="301" w:lineRule="exact"/>
        <w:rPr>
          <w:lang w:val="hr-HR"/>
        </w:rPr>
        <w:sectPr w:rsidR="00C85765" w:rsidRPr="00AC0AFC" w:rsidSect="00E727FF">
          <w:headerReference w:type="even" r:id="rId30"/>
          <w:headerReference w:type="default" r:id="rId31"/>
          <w:headerReference w:type="first" r:id="rId32"/>
          <w:pgSz w:w="11907" w:h="16834" w:code="9"/>
          <w:pgMar w:top="2168" w:right="851" w:bottom="1418" w:left="1134" w:header="720" w:footer="720" w:gutter="0"/>
          <w:cols w:space="720"/>
        </w:sectPr>
      </w:pPr>
    </w:p>
    <w:tbl>
      <w:tblPr>
        <w:tblW w:w="9979" w:type="dxa"/>
        <w:tblLayout w:type="fixed"/>
        <w:tblCellMar>
          <w:left w:w="56" w:type="dxa"/>
          <w:right w:w="56" w:type="dxa"/>
        </w:tblCellMar>
        <w:tblLook w:val="0000" w:firstRow="0" w:lastRow="0" w:firstColumn="0" w:lastColumn="0" w:noHBand="0" w:noVBand="0"/>
      </w:tblPr>
      <w:tblGrid>
        <w:gridCol w:w="5726"/>
        <w:gridCol w:w="1134"/>
        <w:gridCol w:w="1418"/>
        <w:gridCol w:w="283"/>
        <w:gridCol w:w="1418"/>
      </w:tblGrid>
      <w:tr w:rsidR="009C3E83" w:rsidRPr="00AC0AFC" w:rsidTr="009E0CE4">
        <w:trPr>
          <w:cantSplit/>
        </w:trPr>
        <w:tc>
          <w:tcPr>
            <w:tcW w:w="5726" w:type="dxa"/>
            <w:vAlign w:val="bottom"/>
          </w:tcPr>
          <w:p w:rsidR="009C3E83" w:rsidRPr="00AC0AFC" w:rsidRDefault="009C3E83">
            <w:pPr>
              <w:pStyle w:val="TH"/>
              <w:tabs>
                <w:tab w:val="clear" w:pos="1202"/>
              </w:tabs>
              <w:spacing w:line="240" w:lineRule="auto"/>
              <w:rPr>
                <w:bCs/>
                <w:lang w:val="hr-HR"/>
              </w:rPr>
            </w:pPr>
          </w:p>
        </w:tc>
        <w:tc>
          <w:tcPr>
            <w:tcW w:w="1134" w:type="dxa"/>
            <w:vAlign w:val="center"/>
          </w:tcPr>
          <w:p w:rsidR="009C3E83" w:rsidRPr="00AC0AFC" w:rsidRDefault="009C3E83">
            <w:pPr>
              <w:jc w:val="center"/>
              <w:rPr>
                <w:b/>
                <w:bCs/>
                <w:lang w:val="hr-HR"/>
              </w:rPr>
            </w:pPr>
            <w:r w:rsidRPr="00AC0AFC">
              <w:rPr>
                <w:b/>
                <w:bCs/>
                <w:lang w:val="hr-HR"/>
              </w:rPr>
              <w:t>Bilješke</w:t>
            </w:r>
          </w:p>
          <w:p w:rsidR="009C3E83" w:rsidRPr="00AC0AFC" w:rsidRDefault="009C3E83">
            <w:pPr>
              <w:jc w:val="center"/>
              <w:rPr>
                <w:b/>
                <w:bCs/>
                <w:lang w:val="hr-HR"/>
              </w:rPr>
            </w:pPr>
          </w:p>
        </w:tc>
        <w:tc>
          <w:tcPr>
            <w:tcW w:w="1418" w:type="dxa"/>
            <w:vAlign w:val="bottom"/>
          </w:tcPr>
          <w:p w:rsidR="009F0755" w:rsidRPr="00AC0AFC" w:rsidRDefault="009F0755">
            <w:pPr>
              <w:jc w:val="right"/>
              <w:rPr>
                <w:rFonts w:cs="Arial"/>
                <w:b/>
                <w:bCs/>
                <w:lang w:val="hr-HR"/>
              </w:rPr>
            </w:pPr>
            <w:r w:rsidRPr="00AC0AFC">
              <w:rPr>
                <w:rFonts w:cs="Arial"/>
                <w:b/>
                <w:bCs/>
                <w:lang w:val="hr-HR"/>
              </w:rPr>
              <w:t>31. prosinac</w:t>
            </w:r>
          </w:p>
          <w:p w:rsidR="009C3E83" w:rsidRPr="00AC0AFC" w:rsidRDefault="00EA2685" w:rsidP="00D6737A">
            <w:pPr>
              <w:jc w:val="right"/>
              <w:rPr>
                <w:rFonts w:cs="Arial"/>
                <w:b/>
                <w:bCs/>
                <w:lang w:val="hr-HR"/>
              </w:rPr>
            </w:pPr>
            <w:r w:rsidRPr="00AC0AFC">
              <w:rPr>
                <w:rFonts w:cs="Arial"/>
                <w:b/>
                <w:bCs/>
                <w:lang w:val="hr-HR"/>
              </w:rPr>
              <w:t>201</w:t>
            </w:r>
            <w:r w:rsidR="00D6737A" w:rsidRPr="00AC0AFC">
              <w:rPr>
                <w:rFonts w:cs="Arial"/>
                <w:b/>
                <w:bCs/>
                <w:lang w:val="hr-HR"/>
              </w:rPr>
              <w:t>1</w:t>
            </w:r>
            <w:r w:rsidR="009C3E83" w:rsidRPr="00AC0AFC">
              <w:rPr>
                <w:rFonts w:cs="Arial"/>
                <w:b/>
                <w:bCs/>
                <w:lang w:val="hr-HR"/>
              </w:rPr>
              <w:t>.</w:t>
            </w:r>
          </w:p>
        </w:tc>
        <w:tc>
          <w:tcPr>
            <w:tcW w:w="283" w:type="dxa"/>
            <w:vAlign w:val="bottom"/>
          </w:tcPr>
          <w:p w:rsidR="009C3E83" w:rsidRPr="00AC0AFC" w:rsidRDefault="009C3E83">
            <w:pPr>
              <w:jc w:val="right"/>
              <w:rPr>
                <w:rFonts w:cs="Arial"/>
                <w:b/>
                <w:bCs/>
                <w:lang w:val="hr-HR"/>
              </w:rPr>
            </w:pPr>
          </w:p>
        </w:tc>
        <w:tc>
          <w:tcPr>
            <w:tcW w:w="1418" w:type="dxa"/>
            <w:vAlign w:val="bottom"/>
          </w:tcPr>
          <w:p w:rsidR="009F0755" w:rsidRPr="00AC0AFC" w:rsidRDefault="009F0755">
            <w:pPr>
              <w:jc w:val="right"/>
              <w:rPr>
                <w:rFonts w:cs="Arial"/>
                <w:b/>
                <w:bCs/>
                <w:lang w:val="hr-HR"/>
              </w:rPr>
            </w:pPr>
            <w:r w:rsidRPr="00AC0AFC">
              <w:rPr>
                <w:rFonts w:cs="Arial"/>
                <w:b/>
                <w:bCs/>
                <w:lang w:val="hr-HR"/>
              </w:rPr>
              <w:t>31. prosinac</w:t>
            </w:r>
          </w:p>
          <w:p w:rsidR="009C3E83" w:rsidRPr="00AC0AFC" w:rsidRDefault="00EA2685" w:rsidP="00D6737A">
            <w:pPr>
              <w:jc w:val="right"/>
              <w:rPr>
                <w:rFonts w:cs="Arial"/>
                <w:b/>
                <w:bCs/>
                <w:lang w:val="hr-HR"/>
              </w:rPr>
            </w:pPr>
            <w:r w:rsidRPr="00AC0AFC">
              <w:rPr>
                <w:rFonts w:cs="Arial"/>
                <w:b/>
                <w:bCs/>
                <w:lang w:val="hr-HR"/>
              </w:rPr>
              <w:t>20</w:t>
            </w:r>
            <w:r w:rsidR="00D6737A" w:rsidRPr="00AC0AFC">
              <w:rPr>
                <w:rFonts w:cs="Arial"/>
                <w:b/>
                <w:bCs/>
                <w:lang w:val="hr-HR"/>
              </w:rPr>
              <w:t>10</w:t>
            </w:r>
            <w:r w:rsidR="009C3E83" w:rsidRPr="00AC0AFC">
              <w:rPr>
                <w:rFonts w:cs="Arial"/>
                <w:b/>
                <w:bCs/>
                <w:lang w:val="hr-HR"/>
              </w:rPr>
              <w:t>.</w:t>
            </w:r>
          </w:p>
        </w:tc>
      </w:tr>
      <w:tr w:rsidR="009C3E83" w:rsidRPr="00AC0AFC" w:rsidTr="009E0CE4">
        <w:trPr>
          <w:cantSplit/>
          <w:trHeight w:val="454"/>
        </w:trPr>
        <w:tc>
          <w:tcPr>
            <w:tcW w:w="5726" w:type="dxa"/>
            <w:vAlign w:val="bottom"/>
          </w:tcPr>
          <w:p w:rsidR="009C3E83" w:rsidRPr="00AC0AFC" w:rsidRDefault="009C3E83">
            <w:pPr>
              <w:pStyle w:val="Heading1"/>
              <w:tabs>
                <w:tab w:val="clear" w:pos="284"/>
              </w:tabs>
              <w:spacing w:line="240" w:lineRule="auto"/>
              <w:rPr>
                <w:bCs/>
                <w:lang w:val="hr-HR"/>
              </w:rPr>
            </w:pPr>
            <w:r w:rsidRPr="00AC0AFC">
              <w:rPr>
                <w:bCs/>
                <w:lang w:val="hr-HR"/>
              </w:rPr>
              <w:t>IMOVINA</w:t>
            </w:r>
          </w:p>
        </w:tc>
        <w:tc>
          <w:tcPr>
            <w:tcW w:w="1134" w:type="dxa"/>
            <w:vAlign w:val="center"/>
          </w:tcPr>
          <w:p w:rsidR="009C3E83" w:rsidRPr="00AC0AFC" w:rsidRDefault="009C3E83">
            <w:pPr>
              <w:jc w:val="center"/>
              <w:rPr>
                <w:lang w:val="hr-HR"/>
              </w:rPr>
            </w:pPr>
          </w:p>
        </w:tc>
        <w:tc>
          <w:tcPr>
            <w:tcW w:w="1418" w:type="dxa"/>
            <w:vAlign w:val="bottom"/>
          </w:tcPr>
          <w:p w:rsidR="009C3E83" w:rsidRPr="00AC0AFC" w:rsidRDefault="009C3E83">
            <w:pPr>
              <w:jc w:val="right"/>
              <w:rPr>
                <w:lang w:val="hr-HR"/>
              </w:rPr>
            </w:pPr>
          </w:p>
        </w:tc>
        <w:tc>
          <w:tcPr>
            <w:tcW w:w="283" w:type="dxa"/>
            <w:vAlign w:val="bottom"/>
          </w:tcPr>
          <w:p w:rsidR="009C3E83" w:rsidRPr="00AC0AFC" w:rsidRDefault="009C3E83">
            <w:pPr>
              <w:jc w:val="right"/>
              <w:rPr>
                <w:lang w:val="hr-HR"/>
              </w:rPr>
            </w:pPr>
          </w:p>
        </w:tc>
        <w:tc>
          <w:tcPr>
            <w:tcW w:w="1418" w:type="dxa"/>
            <w:vAlign w:val="bottom"/>
          </w:tcPr>
          <w:p w:rsidR="009C3E83" w:rsidRPr="00AC0AFC" w:rsidRDefault="009C3E83">
            <w:pPr>
              <w:jc w:val="right"/>
              <w:rPr>
                <w:rFonts w:eastAsia="Arial Unicode MS" w:cs="Arial"/>
                <w:szCs w:val="19"/>
                <w:lang w:val="hr-HR"/>
              </w:rPr>
            </w:pPr>
          </w:p>
        </w:tc>
      </w:tr>
      <w:tr w:rsidR="009C3E83" w:rsidRPr="00AC0AFC" w:rsidTr="009E0CE4">
        <w:trPr>
          <w:cantSplit/>
          <w:trHeight w:val="454"/>
        </w:trPr>
        <w:tc>
          <w:tcPr>
            <w:tcW w:w="5726" w:type="dxa"/>
            <w:vAlign w:val="bottom"/>
          </w:tcPr>
          <w:p w:rsidR="009C3E83" w:rsidRPr="00AC0AFC" w:rsidRDefault="009C3E83">
            <w:pPr>
              <w:pStyle w:val="Heading1"/>
              <w:tabs>
                <w:tab w:val="clear" w:pos="284"/>
              </w:tabs>
              <w:spacing w:line="240" w:lineRule="auto"/>
              <w:rPr>
                <w:bCs/>
                <w:lang w:val="hr-HR"/>
              </w:rPr>
            </w:pPr>
            <w:r w:rsidRPr="00AC0AFC">
              <w:rPr>
                <w:bCs/>
                <w:lang w:val="hr-HR"/>
              </w:rPr>
              <w:t>DUGOROČNA IMOVINA</w:t>
            </w:r>
          </w:p>
        </w:tc>
        <w:tc>
          <w:tcPr>
            <w:tcW w:w="1134" w:type="dxa"/>
            <w:vAlign w:val="center"/>
          </w:tcPr>
          <w:p w:rsidR="009C3E83" w:rsidRPr="00AC0AFC" w:rsidRDefault="009C3E83">
            <w:pPr>
              <w:jc w:val="center"/>
              <w:rPr>
                <w:lang w:val="hr-HR"/>
              </w:rPr>
            </w:pPr>
          </w:p>
        </w:tc>
        <w:tc>
          <w:tcPr>
            <w:tcW w:w="1418" w:type="dxa"/>
            <w:vAlign w:val="bottom"/>
          </w:tcPr>
          <w:p w:rsidR="009C3E83" w:rsidRPr="00AC0AFC" w:rsidRDefault="009C3E83">
            <w:pPr>
              <w:jc w:val="right"/>
              <w:rPr>
                <w:lang w:val="hr-HR"/>
              </w:rPr>
            </w:pPr>
          </w:p>
        </w:tc>
        <w:tc>
          <w:tcPr>
            <w:tcW w:w="283" w:type="dxa"/>
            <w:vAlign w:val="bottom"/>
          </w:tcPr>
          <w:p w:rsidR="009C3E83" w:rsidRPr="00AC0AFC" w:rsidRDefault="009C3E83">
            <w:pPr>
              <w:jc w:val="right"/>
              <w:rPr>
                <w:lang w:val="hr-HR"/>
              </w:rPr>
            </w:pPr>
          </w:p>
        </w:tc>
        <w:tc>
          <w:tcPr>
            <w:tcW w:w="1418" w:type="dxa"/>
            <w:vAlign w:val="bottom"/>
          </w:tcPr>
          <w:p w:rsidR="009C3E83" w:rsidRPr="00AC0AFC" w:rsidRDefault="009C3E83">
            <w:pPr>
              <w:jc w:val="right"/>
              <w:rPr>
                <w:rFonts w:eastAsia="Arial Unicode MS" w:cs="Arial"/>
                <w:szCs w:val="19"/>
                <w:lang w:val="hr-HR"/>
              </w:rPr>
            </w:pPr>
          </w:p>
        </w:tc>
      </w:tr>
      <w:tr w:rsidR="007B0274" w:rsidRPr="00AC0AFC" w:rsidTr="009E0CE4">
        <w:trPr>
          <w:cantSplit/>
          <w:trHeight w:val="284"/>
        </w:trPr>
        <w:tc>
          <w:tcPr>
            <w:tcW w:w="5726" w:type="dxa"/>
            <w:vAlign w:val="bottom"/>
          </w:tcPr>
          <w:p w:rsidR="007B0274" w:rsidRPr="00AC0AFC" w:rsidRDefault="007B0274" w:rsidP="0071775E">
            <w:pPr>
              <w:rPr>
                <w:bCs/>
                <w:lang w:val="hr-HR"/>
              </w:rPr>
            </w:pPr>
            <w:r w:rsidRPr="00AC0AFC">
              <w:rPr>
                <w:bCs/>
                <w:lang w:val="hr-HR"/>
              </w:rPr>
              <w:t>Nekretnine i oprema</w:t>
            </w:r>
          </w:p>
        </w:tc>
        <w:tc>
          <w:tcPr>
            <w:tcW w:w="1134" w:type="dxa"/>
            <w:vAlign w:val="bottom"/>
          </w:tcPr>
          <w:p w:rsidR="007B0274" w:rsidRPr="00AC0AFC" w:rsidRDefault="007B0274">
            <w:pPr>
              <w:jc w:val="center"/>
              <w:rPr>
                <w:lang w:val="hr-HR"/>
              </w:rPr>
            </w:pPr>
            <w:r w:rsidRPr="00AC0AFC">
              <w:rPr>
                <w:lang w:val="hr-HR"/>
              </w:rPr>
              <w:t>8</w:t>
            </w:r>
          </w:p>
        </w:tc>
        <w:tc>
          <w:tcPr>
            <w:tcW w:w="1418" w:type="dxa"/>
            <w:vAlign w:val="bottom"/>
          </w:tcPr>
          <w:p w:rsidR="007B0274" w:rsidRPr="004E3BA3" w:rsidRDefault="007B0274" w:rsidP="005D17AE">
            <w:pPr>
              <w:jc w:val="right"/>
              <w:rPr>
                <w:rFonts w:eastAsia="Arial Unicode MS" w:cs="Arial"/>
                <w:szCs w:val="19"/>
                <w:lang w:val="en-GB"/>
              </w:rPr>
            </w:pPr>
            <w:r>
              <w:rPr>
                <w:rFonts w:eastAsia="Arial Unicode MS" w:cs="Arial"/>
                <w:szCs w:val="19"/>
                <w:lang w:val="en-GB"/>
              </w:rPr>
              <w:t>322.914</w:t>
            </w:r>
          </w:p>
        </w:tc>
        <w:tc>
          <w:tcPr>
            <w:tcW w:w="283" w:type="dxa"/>
            <w:vAlign w:val="bottom"/>
          </w:tcPr>
          <w:p w:rsidR="007B0274" w:rsidRPr="00AC0AFC" w:rsidRDefault="007B0274" w:rsidP="006D1C1A">
            <w:pPr>
              <w:jc w:val="right"/>
              <w:rPr>
                <w:rFonts w:cs="Arial"/>
                <w:szCs w:val="19"/>
                <w:lang w:val="hr-HR"/>
              </w:rPr>
            </w:pPr>
          </w:p>
        </w:tc>
        <w:tc>
          <w:tcPr>
            <w:tcW w:w="1418" w:type="dxa"/>
            <w:vAlign w:val="bottom"/>
          </w:tcPr>
          <w:p w:rsidR="007B0274" w:rsidRPr="00AC0AFC" w:rsidRDefault="007B0274" w:rsidP="00D6737A">
            <w:pPr>
              <w:jc w:val="right"/>
              <w:rPr>
                <w:rFonts w:eastAsia="Arial Unicode MS" w:cs="Arial"/>
                <w:szCs w:val="19"/>
                <w:lang w:val="hr-HR"/>
              </w:rPr>
            </w:pPr>
            <w:r w:rsidRPr="00AC0AFC">
              <w:rPr>
                <w:rFonts w:eastAsia="Arial Unicode MS" w:cs="Arial"/>
                <w:szCs w:val="19"/>
                <w:lang w:val="hr-HR"/>
              </w:rPr>
              <w:t>340.543</w:t>
            </w:r>
          </w:p>
        </w:tc>
      </w:tr>
      <w:tr w:rsidR="007B0274" w:rsidRPr="00AC0AFC" w:rsidTr="009E0CE4">
        <w:trPr>
          <w:cantSplit/>
          <w:trHeight w:val="284"/>
        </w:trPr>
        <w:tc>
          <w:tcPr>
            <w:tcW w:w="5726" w:type="dxa"/>
            <w:vAlign w:val="bottom"/>
          </w:tcPr>
          <w:p w:rsidR="007B0274" w:rsidRPr="00AC0AFC" w:rsidRDefault="007B0274">
            <w:pPr>
              <w:rPr>
                <w:bCs/>
                <w:lang w:val="hr-HR"/>
              </w:rPr>
            </w:pPr>
            <w:r w:rsidRPr="00AC0AFC">
              <w:rPr>
                <w:lang w:val="hr-HR"/>
              </w:rPr>
              <w:t>Ulaganja</w:t>
            </w:r>
          </w:p>
        </w:tc>
        <w:tc>
          <w:tcPr>
            <w:tcW w:w="1134" w:type="dxa"/>
            <w:vAlign w:val="bottom"/>
          </w:tcPr>
          <w:p w:rsidR="007B0274" w:rsidRPr="00AC0AFC" w:rsidRDefault="007B0274">
            <w:pPr>
              <w:jc w:val="center"/>
              <w:rPr>
                <w:lang w:val="hr-HR"/>
              </w:rPr>
            </w:pPr>
            <w:r w:rsidRPr="00AC0AFC">
              <w:rPr>
                <w:lang w:val="hr-HR"/>
              </w:rPr>
              <w:t>9</w:t>
            </w:r>
          </w:p>
        </w:tc>
        <w:tc>
          <w:tcPr>
            <w:tcW w:w="1418" w:type="dxa"/>
            <w:tcBorders>
              <w:bottom w:val="single" w:sz="4" w:space="0" w:color="auto"/>
            </w:tcBorders>
            <w:vAlign w:val="bottom"/>
          </w:tcPr>
          <w:p w:rsidR="007B0274" w:rsidRPr="004E3BA3" w:rsidRDefault="007B0274" w:rsidP="005D17AE">
            <w:pPr>
              <w:jc w:val="right"/>
              <w:rPr>
                <w:rFonts w:eastAsia="Arial Unicode MS" w:cs="Arial"/>
                <w:szCs w:val="19"/>
                <w:lang w:val="en-GB"/>
              </w:rPr>
            </w:pPr>
            <w:r>
              <w:rPr>
                <w:rFonts w:eastAsia="Arial Unicode MS" w:cs="Arial"/>
                <w:szCs w:val="19"/>
                <w:lang w:val="en-GB"/>
              </w:rPr>
              <w:t>163.930</w:t>
            </w:r>
          </w:p>
        </w:tc>
        <w:tc>
          <w:tcPr>
            <w:tcW w:w="283" w:type="dxa"/>
            <w:vAlign w:val="bottom"/>
          </w:tcPr>
          <w:p w:rsidR="007B0274" w:rsidRPr="00AC0AFC" w:rsidRDefault="007B0274" w:rsidP="006D1C1A">
            <w:pPr>
              <w:jc w:val="right"/>
              <w:rPr>
                <w:rFonts w:cs="Arial"/>
                <w:szCs w:val="19"/>
                <w:lang w:val="hr-HR"/>
              </w:rPr>
            </w:pPr>
          </w:p>
        </w:tc>
        <w:tc>
          <w:tcPr>
            <w:tcW w:w="1418" w:type="dxa"/>
            <w:tcBorders>
              <w:bottom w:val="single" w:sz="4" w:space="0" w:color="auto"/>
            </w:tcBorders>
            <w:vAlign w:val="bottom"/>
          </w:tcPr>
          <w:p w:rsidR="007B0274" w:rsidRPr="00AC0AFC" w:rsidRDefault="007B0274" w:rsidP="00D6737A">
            <w:pPr>
              <w:jc w:val="right"/>
              <w:rPr>
                <w:rFonts w:eastAsia="Arial Unicode MS" w:cs="Arial"/>
                <w:szCs w:val="19"/>
                <w:lang w:val="hr-HR"/>
              </w:rPr>
            </w:pPr>
            <w:r w:rsidRPr="00AC0AFC">
              <w:rPr>
                <w:rFonts w:eastAsia="Arial Unicode MS" w:cs="Arial"/>
                <w:szCs w:val="19"/>
                <w:lang w:val="hr-HR"/>
              </w:rPr>
              <w:t>156.569</w:t>
            </w:r>
          </w:p>
        </w:tc>
      </w:tr>
      <w:tr w:rsidR="007B0274" w:rsidRPr="00AC0AFC" w:rsidTr="009E0CE4">
        <w:trPr>
          <w:cantSplit/>
          <w:trHeight w:val="284"/>
        </w:trPr>
        <w:tc>
          <w:tcPr>
            <w:tcW w:w="5726" w:type="dxa"/>
            <w:vAlign w:val="bottom"/>
          </w:tcPr>
          <w:p w:rsidR="007B0274" w:rsidRPr="00AC0AFC" w:rsidRDefault="007B0274">
            <w:pPr>
              <w:rPr>
                <w:b/>
                <w:lang w:val="hr-HR"/>
              </w:rPr>
            </w:pPr>
          </w:p>
        </w:tc>
        <w:tc>
          <w:tcPr>
            <w:tcW w:w="1134" w:type="dxa"/>
            <w:vAlign w:val="bottom"/>
          </w:tcPr>
          <w:p w:rsidR="007B0274" w:rsidRPr="00AC0AFC" w:rsidRDefault="007B0274">
            <w:pPr>
              <w:jc w:val="center"/>
              <w:rPr>
                <w:b/>
                <w:lang w:val="hr-HR"/>
              </w:rPr>
            </w:pPr>
          </w:p>
        </w:tc>
        <w:tc>
          <w:tcPr>
            <w:tcW w:w="1418" w:type="dxa"/>
            <w:tcBorders>
              <w:top w:val="single" w:sz="4" w:space="0" w:color="auto"/>
              <w:bottom w:val="single" w:sz="4" w:space="0" w:color="auto"/>
            </w:tcBorders>
            <w:vAlign w:val="bottom"/>
          </w:tcPr>
          <w:p w:rsidR="007B0274" w:rsidRPr="004E3BA3" w:rsidRDefault="007B0274" w:rsidP="005D17AE">
            <w:pPr>
              <w:jc w:val="right"/>
              <w:rPr>
                <w:rFonts w:cs="Arial"/>
                <w:b/>
                <w:szCs w:val="19"/>
                <w:lang w:val="en-GB"/>
              </w:rPr>
            </w:pPr>
            <w:r>
              <w:rPr>
                <w:rFonts w:cs="Arial"/>
                <w:b/>
                <w:szCs w:val="19"/>
                <w:lang w:val="en-GB"/>
              </w:rPr>
              <w:t>486.844</w:t>
            </w:r>
          </w:p>
        </w:tc>
        <w:tc>
          <w:tcPr>
            <w:tcW w:w="283" w:type="dxa"/>
            <w:vAlign w:val="bottom"/>
          </w:tcPr>
          <w:p w:rsidR="007B0274" w:rsidRPr="00AC0AFC" w:rsidRDefault="007B0274" w:rsidP="006D1C1A">
            <w:pPr>
              <w:jc w:val="right"/>
              <w:rPr>
                <w:rFonts w:cs="Arial"/>
                <w:b/>
                <w:bCs/>
                <w:szCs w:val="19"/>
                <w:lang w:val="hr-HR"/>
              </w:rPr>
            </w:pPr>
          </w:p>
        </w:tc>
        <w:tc>
          <w:tcPr>
            <w:tcW w:w="1418" w:type="dxa"/>
            <w:tcBorders>
              <w:top w:val="single" w:sz="4" w:space="0" w:color="auto"/>
              <w:bottom w:val="single" w:sz="4" w:space="0" w:color="auto"/>
            </w:tcBorders>
            <w:vAlign w:val="bottom"/>
          </w:tcPr>
          <w:p w:rsidR="007B0274" w:rsidRPr="00AC0AFC" w:rsidRDefault="007B0274" w:rsidP="00D6737A">
            <w:pPr>
              <w:jc w:val="right"/>
              <w:rPr>
                <w:rFonts w:cs="Arial"/>
                <w:b/>
                <w:szCs w:val="19"/>
                <w:lang w:val="hr-HR"/>
              </w:rPr>
            </w:pPr>
            <w:r w:rsidRPr="00AC0AFC">
              <w:rPr>
                <w:rFonts w:cs="Arial"/>
                <w:b/>
                <w:szCs w:val="19"/>
                <w:lang w:val="hr-HR"/>
              </w:rPr>
              <w:t>497.112</w:t>
            </w:r>
          </w:p>
        </w:tc>
      </w:tr>
      <w:tr w:rsidR="007B0274" w:rsidRPr="00AC0AFC" w:rsidTr="009E0CE4">
        <w:trPr>
          <w:cantSplit/>
          <w:trHeight w:val="284"/>
        </w:trPr>
        <w:tc>
          <w:tcPr>
            <w:tcW w:w="5726" w:type="dxa"/>
            <w:vAlign w:val="bottom"/>
          </w:tcPr>
          <w:p w:rsidR="007B0274" w:rsidRPr="00AC0AFC" w:rsidRDefault="007B0274">
            <w:pPr>
              <w:rPr>
                <w:lang w:val="hr-HR"/>
              </w:rPr>
            </w:pPr>
          </w:p>
        </w:tc>
        <w:tc>
          <w:tcPr>
            <w:tcW w:w="1134" w:type="dxa"/>
            <w:vAlign w:val="bottom"/>
          </w:tcPr>
          <w:p w:rsidR="007B0274" w:rsidRPr="00AC0AFC" w:rsidRDefault="007B0274">
            <w:pPr>
              <w:jc w:val="center"/>
              <w:rPr>
                <w:lang w:val="hr-HR"/>
              </w:rPr>
            </w:pPr>
          </w:p>
        </w:tc>
        <w:tc>
          <w:tcPr>
            <w:tcW w:w="1418" w:type="dxa"/>
            <w:tcBorders>
              <w:top w:val="single" w:sz="4" w:space="0" w:color="auto"/>
            </w:tcBorders>
            <w:vAlign w:val="bottom"/>
          </w:tcPr>
          <w:p w:rsidR="007B0274" w:rsidRPr="004E3BA3" w:rsidRDefault="007B0274" w:rsidP="005D17AE">
            <w:pPr>
              <w:jc w:val="right"/>
              <w:rPr>
                <w:rFonts w:cs="Arial"/>
                <w:szCs w:val="19"/>
                <w:lang w:val="en-GB"/>
              </w:rPr>
            </w:pPr>
          </w:p>
        </w:tc>
        <w:tc>
          <w:tcPr>
            <w:tcW w:w="283" w:type="dxa"/>
            <w:vAlign w:val="bottom"/>
          </w:tcPr>
          <w:p w:rsidR="007B0274" w:rsidRPr="00AC0AFC" w:rsidRDefault="007B0274">
            <w:pPr>
              <w:jc w:val="right"/>
              <w:rPr>
                <w:lang w:val="hr-HR"/>
              </w:rPr>
            </w:pPr>
          </w:p>
        </w:tc>
        <w:tc>
          <w:tcPr>
            <w:tcW w:w="1418" w:type="dxa"/>
            <w:tcBorders>
              <w:top w:val="single" w:sz="4" w:space="0" w:color="auto"/>
            </w:tcBorders>
            <w:vAlign w:val="bottom"/>
          </w:tcPr>
          <w:p w:rsidR="007B0274" w:rsidRPr="00AC0AFC" w:rsidRDefault="007B0274" w:rsidP="00D6737A">
            <w:pPr>
              <w:jc w:val="right"/>
              <w:rPr>
                <w:rFonts w:cs="Arial"/>
                <w:szCs w:val="19"/>
                <w:lang w:val="hr-HR"/>
              </w:rPr>
            </w:pPr>
          </w:p>
        </w:tc>
      </w:tr>
      <w:tr w:rsidR="007B0274" w:rsidRPr="00AC0AFC" w:rsidTr="009E0CE4">
        <w:trPr>
          <w:cantSplit/>
          <w:trHeight w:val="284"/>
        </w:trPr>
        <w:tc>
          <w:tcPr>
            <w:tcW w:w="5726" w:type="dxa"/>
            <w:vAlign w:val="bottom"/>
          </w:tcPr>
          <w:p w:rsidR="007B0274" w:rsidRPr="00AC0AFC" w:rsidRDefault="007B0274">
            <w:pPr>
              <w:rPr>
                <w:b/>
                <w:lang w:val="hr-HR"/>
              </w:rPr>
            </w:pPr>
            <w:r w:rsidRPr="00AC0AFC">
              <w:rPr>
                <w:b/>
                <w:lang w:val="hr-HR"/>
              </w:rPr>
              <w:t>KRATKOROČNA IMOVINA</w:t>
            </w:r>
          </w:p>
        </w:tc>
        <w:tc>
          <w:tcPr>
            <w:tcW w:w="1134" w:type="dxa"/>
            <w:vAlign w:val="bottom"/>
          </w:tcPr>
          <w:p w:rsidR="007B0274" w:rsidRPr="00AC0AFC" w:rsidRDefault="007B0274">
            <w:pPr>
              <w:jc w:val="center"/>
              <w:rPr>
                <w:b/>
                <w:lang w:val="hr-HR"/>
              </w:rPr>
            </w:pPr>
          </w:p>
        </w:tc>
        <w:tc>
          <w:tcPr>
            <w:tcW w:w="1418" w:type="dxa"/>
            <w:vAlign w:val="bottom"/>
          </w:tcPr>
          <w:p w:rsidR="007B0274" w:rsidRPr="004E3BA3" w:rsidRDefault="007B0274" w:rsidP="005D17AE">
            <w:pPr>
              <w:jc w:val="right"/>
              <w:rPr>
                <w:rFonts w:cs="Arial"/>
                <w:b/>
                <w:szCs w:val="19"/>
                <w:lang w:val="en-GB"/>
              </w:rPr>
            </w:pPr>
          </w:p>
        </w:tc>
        <w:tc>
          <w:tcPr>
            <w:tcW w:w="283" w:type="dxa"/>
            <w:vAlign w:val="bottom"/>
          </w:tcPr>
          <w:p w:rsidR="007B0274" w:rsidRPr="00AC0AFC" w:rsidRDefault="007B0274">
            <w:pPr>
              <w:jc w:val="right"/>
              <w:rPr>
                <w:b/>
                <w:lang w:val="hr-HR"/>
              </w:rPr>
            </w:pPr>
          </w:p>
        </w:tc>
        <w:tc>
          <w:tcPr>
            <w:tcW w:w="1418" w:type="dxa"/>
            <w:vAlign w:val="bottom"/>
          </w:tcPr>
          <w:p w:rsidR="007B0274" w:rsidRPr="00AC0AFC" w:rsidRDefault="007B0274" w:rsidP="00D6737A">
            <w:pPr>
              <w:jc w:val="right"/>
              <w:rPr>
                <w:rFonts w:cs="Arial"/>
                <w:b/>
                <w:szCs w:val="19"/>
                <w:lang w:val="hr-HR"/>
              </w:rPr>
            </w:pPr>
          </w:p>
        </w:tc>
      </w:tr>
      <w:tr w:rsidR="007B0274" w:rsidRPr="00AC0AFC" w:rsidTr="009E0CE4">
        <w:trPr>
          <w:cantSplit/>
          <w:trHeight w:val="317"/>
        </w:trPr>
        <w:tc>
          <w:tcPr>
            <w:tcW w:w="5726" w:type="dxa"/>
            <w:vAlign w:val="bottom"/>
          </w:tcPr>
          <w:p w:rsidR="007B0274" w:rsidRPr="00AC0AFC" w:rsidRDefault="007B0274">
            <w:pPr>
              <w:rPr>
                <w:lang w:val="hr-HR"/>
              </w:rPr>
            </w:pPr>
            <w:r w:rsidRPr="00AC0AFC">
              <w:rPr>
                <w:lang w:val="hr-HR"/>
              </w:rPr>
              <w:t>Potraživanja za usluge upravljanja</w:t>
            </w:r>
          </w:p>
        </w:tc>
        <w:tc>
          <w:tcPr>
            <w:tcW w:w="1134" w:type="dxa"/>
            <w:vAlign w:val="bottom"/>
          </w:tcPr>
          <w:p w:rsidR="007B0274" w:rsidRPr="00AC0AFC" w:rsidRDefault="007B0274">
            <w:pPr>
              <w:jc w:val="center"/>
              <w:rPr>
                <w:lang w:val="hr-HR"/>
              </w:rPr>
            </w:pPr>
            <w:r w:rsidRPr="00AC0AFC">
              <w:rPr>
                <w:lang w:val="hr-HR"/>
              </w:rPr>
              <w:t>10</w:t>
            </w:r>
          </w:p>
        </w:tc>
        <w:tc>
          <w:tcPr>
            <w:tcW w:w="1418" w:type="dxa"/>
            <w:vAlign w:val="bottom"/>
          </w:tcPr>
          <w:p w:rsidR="007B0274" w:rsidRPr="004E3BA3" w:rsidRDefault="007B0274" w:rsidP="005D17AE">
            <w:pPr>
              <w:jc w:val="right"/>
              <w:rPr>
                <w:rFonts w:eastAsia="Arial Unicode MS" w:cs="Arial"/>
                <w:szCs w:val="19"/>
                <w:lang w:val="en-GB"/>
              </w:rPr>
            </w:pPr>
            <w:r>
              <w:rPr>
                <w:rFonts w:eastAsia="Arial Unicode MS" w:cs="Arial"/>
                <w:szCs w:val="19"/>
                <w:lang w:val="en-GB"/>
              </w:rPr>
              <w:t>235.988</w:t>
            </w:r>
          </w:p>
        </w:tc>
        <w:tc>
          <w:tcPr>
            <w:tcW w:w="283" w:type="dxa"/>
            <w:vAlign w:val="bottom"/>
          </w:tcPr>
          <w:p w:rsidR="007B0274" w:rsidRPr="00AC0AFC" w:rsidRDefault="007B0274" w:rsidP="006D1C1A">
            <w:pPr>
              <w:jc w:val="right"/>
              <w:rPr>
                <w:rFonts w:cs="Arial"/>
                <w:szCs w:val="19"/>
                <w:lang w:val="hr-HR"/>
              </w:rPr>
            </w:pPr>
          </w:p>
        </w:tc>
        <w:tc>
          <w:tcPr>
            <w:tcW w:w="1418" w:type="dxa"/>
            <w:vAlign w:val="bottom"/>
          </w:tcPr>
          <w:p w:rsidR="007B0274" w:rsidRPr="00AC0AFC" w:rsidRDefault="007B0274" w:rsidP="00D6737A">
            <w:pPr>
              <w:jc w:val="right"/>
              <w:rPr>
                <w:rFonts w:eastAsia="Arial Unicode MS" w:cs="Arial"/>
                <w:szCs w:val="19"/>
                <w:lang w:val="hr-HR"/>
              </w:rPr>
            </w:pPr>
            <w:r w:rsidRPr="00AC0AFC">
              <w:rPr>
                <w:rFonts w:eastAsia="Arial Unicode MS" w:cs="Arial"/>
                <w:szCs w:val="19"/>
                <w:lang w:val="hr-HR"/>
              </w:rPr>
              <w:t>378.682</w:t>
            </w:r>
          </w:p>
        </w:tc>
      </w:tr>
      <w:tr w:rsidR="007B0274" w:rsidRPr="00AC0AFC" w:rsidTr="009E0CE4">
        <w:trPr>
          <w:cantSplit/>
          <w:trHeight w:val="317"/>
        </w:trPr>
        <w:tc>
          <w:tcPr>
            <w:tcW w:w="5726" w:type="dxa"/>
            <w:vAlign w:val="bottom"/>
          </w:tcPr>
          <w:p w:rsidR="007B0274" w:rsidRPr="00AC0AFC" w:rsidRDefault="007B0274">
            <w:pPr>
              <w:rPr>
                <w:lang w:val="hr-HR"/>
              </w:rPr>
            </w:pPr>
            <w:r w:rsidRPr="00AC0AFC">
              <w:rPr>
                <w:lang w:val="hr-HR"/>
              </w:rPr>
              <w:t>Unaprijed plaćeni porez na dobit</w:t>
            </w:r>
          </w:p>
        </w:tc>
        <w:tc>
          <w:tcPr>
            <w:tcW w:w="1134" w:type="dxa"/>
            <w:vAlign w:val="bottom"/>
          </w:tcPr>
          <w:p w:rsidR="007B0274" w:rsidRPr="00AC0AFC" w:rsidRDefault="007B0274">
            <w:pPr>
              <w:jc w:val="center"/>
              <w:rPr>
                <w:lang w:val="hr-HR"/>
              </w:rPr>
            </w:pPr>
          </w:p>
        </w:tc>
        <w:tc>
          <w:tcPr>
            <w:tcW w:w="1418" w:type="dxa"/>
            <w:vAlign w:val="bottom"/>
          </w:tcPr>
          <w:p w:rsidR="007B0274" w:rsidRPr="005A62FB" w:rsidRDefault="007B0274" w:rsidP="005D17AE">
            <w:pPr>
              <w:jc w:val="right"/>
              <w:rPr>
                <w:rFonts w:eastAsia="Arial Unicode MS" w:cs="Arial"/>
                <w:szCs w:val="19"/>
                <w:lang w:val="en-GB"/>
              </w:rPr>
            </w:pPr>
            <w:r>
              <w:rPr>
                <w:rFonts w:eastAsia="Arial Unicode MS" w:cs="Arial"/>
                <w:szCs w:val="19"/>
                <w:lang w:val="en-GB"/>
              </w:rPr>
              <w:t>-</w:t>
            </w:r>
          </w:p>
        </w:tc>
        <w:tc>
          <w:tcPr>
            <w:tcW w:w="283" w:type="dxa"/>
            <w:vAlign w:val="bottom"/>
          </w:tcPr>
          <w:p w:rsidR="007B0274" w:rsidRPr="00AC0AFC" w:rsidRDefault="007B0274" w:rsidP="006D1C1A">
            <w:pPr>
              <w:jc w:val="right"/>
              <w:rPr>
                <w:rFonts w:cs="Arial"/>
                <w:szCs w:val="19"/>
                <w:lang w:val="hr-HR"/>
              </w:rPr>
            </w:pPr>
          </w:p>
        </w:tc>
        <w:tc>
          <w:tcPr>
            <w:tcW w:w="1418" w:type="dxa"/>
            <w:vAlign w:val="bottom"/>
          </w:tcPr>
          <w:p w:rsidR="007B0274" w:rsidRPr="00AC0AFC" w:rsidRDefault="007B0274" w:rsidP="00D6737A">
            <w:pPr>
              <w:jc w:val="right"/>
              <w:rPr>
                <w:rFonts w:eastAsia="Arial Unicode MS" w:cs="Arial"/>
                <w:szCs w:val="19"/>
                <w:lang w:val="hr-HR"/>
              </w:rPr>
            </w:pPr>
            <w:r w:rsidRPr="00AC0AFC">
              <w:rPr>
                <w:rFonts w:eastAsia="Arial Unicode MS" w:cs="Arial"/>
                <w:szCs w:val="19"/>
                <w:lang w:val="hr-HR"/>
              </w:rPr>
              <w:t>17.813</w:t>
            </w:r>
          </w:p>
        </w:tc>
      </w:tr>
      <w:tr w:rsidR="007B0274" w:rsidRPr="00AC0AFC" w:rsidTr="009E0CE4">
        <w:trPr>
          <w:cantSplit/>
          <w:trHeight w:val="284"/>
        </w:trPr>
        <w:tc>
          <w:tcPr>
            <w:tcW w:w="5726" w:type="dxa"/>
            <w:vAlign w:val="bottom"/>
          </w:tcPr>
          <w:p w:rsidR="007B0274" w:rsidRPr="00AC0AFC" w:rsidRDefault="007B0274">
            <w:pPr>
              <w:rPr>
                <w:bCs/>
                <w:lang w:val="hr-HR"/>
              </w:rPr>
            </w:pPr>
            <w:r w:rsidRPr="00AC0AFC">
              <w:rPr>
                <w:bCs/>
                <w:lang w:val="hr-HR"/>
              </w:rPr>
              <w:t>Depoziti</w:t>
            </w:r>
          </w:p>
        </w:tc>
        <w:tc>
          <w:tcPr>
            <w:tcW w:w="1134" w:type="dxa"/>
            <w:vAlign w:val="bottom"/>
          </w:tcPr>
          <w:p w:rsidR="007B0274" w:rsidRPr="00AC0AFC" w:rsidRDefault="007B0274">
            <w:pPr>
              <w:jc w:val="center"/>
              <w:rPr>
                <w:lang w:val="hr-HR"/>
              </w:rPr>
            </w:pPr>
            <w:r w:rsidRPr="00AC0AFC">
              <w:rPr>
                <w:lang w:val="hr-HR"/>
              </w:rPr>
              <w:t>11</w:t>
            </w:r>
          </w:p>
        </w:tc>
        <w:tc>
          <w:tcPr>
            <w:tcW w:w="1418" w:type="dxa"/>
            <w:vAlign w:val="bottom"/>
          </w:tcPr>
          <w:p w:rsidR="007B0274" w:rsidRPr="005A62FB" w:rsidRDefault="007B0274" w:rsidP="005D17AE">
            <w:pPr>
              <w:jc w:val="right"/>
              <w:rPr>
                <w:rFonts w:eastAsia="Arial Unicode MS" w:cs="Arial"/>
                <w:szCs w:val="19"/>
                <w:lang w:val="en-GB"/>
              </w:rPr>
            </w:pPr>
            <w:r>
              <w:rPr>
                <w:rFonts w:eastAsia="Arial Unicode MS" w:cs="Arial"/>
                <w:szCs w:val="19"/>
                <w:lang w:val="en-GB"/>
              </w:rPr>
              <w:t>500.000</w:t>
            </w:r>
          </w:p>
        </w:tc>
        <w:tc>
          <w:tcPr>
            <w:tcW w:w="283" w:type="dxa"/>
            <w:vAlign w:val="bottom"/>
          </w:tcPr>
          <w:p w:rsidR="007B0274" w:rsidRPr="00AC0AFC" w:rsidRDefault="007B0274" w:rsidP="006D1C1A">
            <w:pPr>
              <w:jc w:val="right"/>
              <w:rPr>
                <w:rFonts w:cs="Arial"/>
                <w:szCs w:val="19"/>
                <w:lang w:val="hr-HR"/>
              </w:rPr>
            </w:pPr>
          </w:p>
        </w:tc>
        <w:tc>
          <w:tcPr>
            <w:tcW w:w="1418" w:type="dxa"/>
            <w:vAlign w:val="bottom"/>
          </w:tcPr>
          <w:p w:rsidR="007B0274" w:rsidRPr="00AC0AFC" w:rsidRDefault="007B0274" w:rsidP="00D6737A">
            <w:pPr>
              <w:jc w:val="right"/>
              <w:rPr>
                <w:rFonts w:eastAsia="Arial Unicode MS" w:cs="Arial"/>
                <w:szCs w:val="19"/>
                <w:lang w:val="hr-HR"/>
              </w:rPr>
            </w:pPr>
            <w:r w:rsidRPr="00AC0AFC">
              <w:rPr>
                <w:rFonts w:eastAsia="Arial Unicode MS" w:cs="Arial"/>
                <w:szCs w:val="19"/>
                <w:lang w:val="hr-HR"/>
              </w:rPr>
              <w:t>800.000</w:t>
            </w:r>
          </w:p>
        </w:tc>
      </w:tr>
      <w:tr w:rsidR="007B0274" w:rsidRPr="00AC0AFC" w:rsidTr="009E0CE4">
        <w:trPr>
          <w:cantSplit/>
          <w:trHeight w:val="284"/>
        </w:trPr>
        <w:tc>
          <w:tcPr>
            <w:tcW w:w="5726" w:type="dxa"/>
            <w:vAlign w:val="bottom"/>
          </w:tcPr>
          <w:p w:rsidR="007B0274" w:rsidRPr="00AC0AFC" w:rsidRDefault="007B0274">
            <w:pPr>
              <w:rPr>
                <w:lang w:val="hr-HR"/>
              </w:rPr>
            </w:pPr>
            <w:r w:rsidRPr="00AC0AFC">
              <w:rPr>
                <w:lang w:val="hr-HR"/>
              </w:rPr>
              <w:t>Novac i novčana sredstva</w:t>
            </w:r>
          </w:p>
        </w:tc>
        <w:tc>
          <w:tcPr>
            <w:tcW w:w="1134" w:type="dxa"/>
            <w:vAlign w:val="bottom"/>
          </w:tcPr>
          <w:p w:rsidR="007B0274" w:rsidRPr="00AC0AFC" w:rsidRDefault="007B0274">
            <w:pPr>
              <w:jc w:val="center"/>
              <w:rPr>
                <w:lang w:val="hr-HR"/>
              </w:rPr>
            </w:pPr>
            <w:r w:rsidRPr="00AC0AFC">
              <w:rPr>
                <w:lang w:val="hr-HR"/>
              </w:rPr>
              <w:t>12</w:t>
            </w:r>
          </w:p>
        </w:tc>
        <w:tc>
          <w:tcPr>
            <w:tcW w:w="1418" w:type="dxa"/>
            <w:tcBorders>
              <w:bottom w:val="single" w:sz="4" w:space="0" w:color="auto"/>
            </w:tcBorders>
            <w:vAlign w:val="bottom"/>
          </w:tcPr>
          <w:p w:rsidR="007B0274" w:rsidRPr="005A62FB" w:rsidRDefault="007B0274" w:rsidP="005D17AE">
            <w:pPr>
              <w:jc w:val="right"/>
              <w:rPr>
                <w:rFonts w:eastAsia="Arial Unicode MS" w:cs="Arial"/>
                <w:szCs w:val="19"/>
                <w:lang w:val="en-GB"/>
              </w:rPr>
            </w:pPr>
            <w:r>
              <w:rPr>
                <w:rFonts w:eastAsia="Arial Unicode MS" w:cs="Arial"/>
                <w:szCs w:val="19"/>
                <w:lang w:val="en-GB"/>
              </w:rPr>
              <w:t>1.875.287</w:t>
            </w:r>
          </w:p>
        </w:tc>
        <w:tc>
          <w:tcPr>
            <w:tcW w:w="283" w:type="dxa"/>
            <w:vAlign w:val="bottom"/>
          </w:tcPr>
          <w:p w:rsidR="007B0274" w:rsidRPr="00AC0AFC" w:rsidRDefault="007B0274" w:rsidP="006D1C1A">
            <w:pPr>
              <w:jc w:val="right"/>
              <w:rPr>
                <w:rFonts w:cs="Arial"/>
                <w:szCs w:val="19"/>
                <w:lang w:val="hr-HR"/>
              </w:rPr>
            </w:pPr>
          </w:p>
        </w:tc>
        <w:tc>
          <w:tcPr>
            <w:tcW w:w="1418" w:type="dxa"/>
            <w:tcBorders>
              <w:bottom w:val="single" w:sz="4" w:space="0" w:color="auto"/>
            </w:tcBorders>
            <w:vAlign w:val="bottom"/>
          </w:tcPr>
          <w:p w:rsidR="007B0274" w:rsidRPr="00AC0AFC" w:rsidRDefault="007B0274" w:rsidP="00D6737A">
            <w:pPr>
              <w:jc w:val="right"/>
              <w:rPr>
                <w:rFonts w:eastAsia="Arial Unicode MS" w:cs="Arial"/>
                <w:szCs w:val="19"/>
                <w:lang w:val="hr-HR"/>
              </w:rPr>
            </w:pPr>
            <w:r w:rsidRPr="00AC0AFC">
              <w:rPr>
                <w:rFonts w:eastAsia="Arial Unicode MS" w:cs="Arial"/>
                <w:szCs w:val="19"/>
                <w:lang w:val="hr-HR"/>
              </w:rPr>
              <w:t>929.019</w:t>
            </w:r>
          </w:p>
        </w:tc>
      </w:tr>
      <w:tr w:rsidR="007B0274" w:rsidRPr="00AC0AFC" w:rsidTr="009E0CE4">
        <w:trPr>
          <w:cantSplit/>
          <w:trHeight w:val="284"/>
        </w:trPr>
        <w:tc>
          <w:tcPr>
            <w:tcW w:w="5726" w:type="dxa"/>
            <w:vAlign w:val="bottom"/>
          </w:tcPr>
          <w:p w:rsidR="007B0274" w:rsidRPr="00AC0AFC" w:rsidRDefault="007B0274">
            <w:pPr>
              <w:rPr>
                <w:b/>
                <w:lang w:val="hr-HR"/>
              </w:rPr>
            </w:pPr>
          </w:p>
        </w:tc>
        <w:tc>
          <w:tcPr>
            <w:tcW w:w="1134" w:type="dxa"/>
            <w:vAlign w:val="bottom"/>
          </w:tcPr>
          <w:p w:rsidR="007B0274" w:rsidRPr="00AC0AFC" w:rsidRDefault="007B0274">
            <w:pPr>
              <w:jc w:val="center"/>
              <w:rPr>
                <w:b/>
                <w:lang w:val="hr-HR"/>
              </w:rPr>
            </w:pPr>
          </w:p>
        </w:tc>
        <w:tc>
          <w:tcPr>
            <w:tcW w:w="1418" w:type="dxa"/>
            <w:tcBorders>
              <w:top w:val="single" w:sz="4" w:space="0" w:color="auto"/>
              <w:bottom w:val="single" w:sz="6" w:space="0" w:color="auto"/>
            </w:tcBorders>
            <w:vAlign w:val="bottom"/>
          </w:tcPr>
          <w:p w:rsidR="007B0274" w:rsidRPr="001C6763" w:rsidRDefault="007B0274" w:rsidP="005D17AE">
            <w:pPr>
              <w:jc w:val="right"/>
              <w:rPr>
                <w:rFonts w:cs="Arial"/>
                <w:b/>
                <w:szCs w:val="19"/>
                <w:lang w:val="hr-BA"/>
              </w:rPr>
            </w:pPr>
            <w:r>
              <w:rPr>
                <w:rFonts w:cs="Arial"/>
                <w:b/>
                <w:szCs w:val="19"/>
                <w:lang w:val="hr-BA"/>
              </w:rPr>
              <w:t>2.611.275</w:t>
            </w:r>
          </w:p>
        </w:tc>
        <w:tc>
          <w:tcPr>
            <w:tcW w:w="283" w:type="dxa"/>
            <w:vAlign w:val="bottom"/>
          </w:tcPr>
          <w:p w:rsidR="007B0274" w:rsidRPr="00AC0AFC" w:rsidRDefault="007B0274" w:rsidP="006D1C1A">
            <w:pPr>
              <w:jc w:val="right"/>
              <w:rPr>
                <w:rFonts w:cs="Arial"/>
                <w:b/>
                <w:bCs/>
                <w:szCs w:val="19"/>
                <w:lang w:val="hr-HR"/>
              </w:rPr>
            </w:pPr>
          </w:p>
        </w:tc>
        <w:tc>
          <w:tcPr>
            <w:tcW w:w="1418" w:type="dxa"/>
            <w:tcBorders>
              <w:top w:val="single" w:sz="4" w:space="0" w:color="auto"/>
              <w:bottom w:val="single" w:sz="4" w:space="0" w:color="000000"/>
            </w:tcBorders>
            <w:vAlign w:val="bottom"/>
          </w:tcPr>
          <w:p w:rsidR="007B0274" w:rsidRPr="00AC0AFC" w:rsidRDefault="007B0274" w:rsidP="00D6737A">
            <w:pPr>
              <w:jc w:val="right"/>
              <w:rPr>
                <w:rFonts w:cs="Arial"/>
                <w:b/>
                <w:szCs w:val="19"/>
                <w:lang w:val="hr-HR"/>
              </w:rPr>
            </w:pPr>
            <w:r w:rsidRPr="00AC0AFC">
              <w:rPr>
                <w:rFonts w:cs="Arial"/>
                <w:b/>
                <w:szCs w:val="19"/>
                <w:lang w:val="hr-HR"/>
              </w:rPr>
              <w:t>2.125.514</w:t>
            </w:r>
          </w:p>
        </w:tc>
      </w:tr>
      <w:tr w:rsidR="007B0274" w:rsidRPr="00AC0AFC" w:rsidTr="009E0CE4">
        <w:trPr>
          <w:cantSplit/>
          <w:trHeight w:val="420"/>
        </w:trPr>
        <w:tc>
          <w:tcPr>
            <w:tcW w:w="5726" w:type="dxa"/>
            <w:vAlign w:val="bottom"/>
          </w:tcPr>
          <w:p w:rsidR="007B0274" w:rsidRPr="00AC0AFC" w:rsidRDefault="007B0274">
            <w:pPr>
              <w:rPr>
                <w:b/>
                <w:lang w:val="hr-HR"/>
              </w:rPr>
            </w:pPr>
            <w:r w:rsidRPr="00AC0AFC">
              <w:rPr>
                <w:b/>
                <w:lang w:val="hr-HR"/>
              </w:rPr>
              <w:t>UKUPNA IMOVINA</w:t>
            </w:r>
          </w:p>
        </w:tc>
        <w:tc>
          <w:tcPr>
            <w:tcW w:w="1134" w:type="dxa"/>
            <w:vAlign w:val="center"/>
          </w:tcPr>
          <w:p w:rsidR="007B0274" w:rsidRPr="00AC0AFC" w:rsidRDefault="007B0274">
            <w:pPr>
              <w:jc w:val="center"/>
              <w:rPr>
                <w:lang w:val="hr-HR"/>
              </w:rPr>
            </w:pPr>
          </w:p>
        </w:tc>
        <w:tc>
          <w:tcPr>
            <w:tcW w:w="1418" w:type="dxa"/>
            <w:tcBorders>
              <w:top w:val="single" w:sz="6" w:space="0" w:color="auto"/>
              <w:bottom w:val="single" w:sz="12" w:space="0" w:color="auto"/>
            </w:tcBorders>
            <w:vAlign w:val="bottom"/>
          </w:tcPr>
          <w:p w:rsidR="007B0274" w:rsidRPr="009B1261" w:rsidRDefault="007B0274" w:rsidP="005D17AE">
            <w:pPr>
              <w:jc w:val="right"/>
              <w:rPr>
                <w:rFonts w:cs="Arial"/>
                <w:b/>
                <w:sz w:val="20"/>
              </w:rPr>
            </w:pPr>
            <w:r>
              <w:rPr>
                <w:rFonts w:eastAsia="Arial Unicode MS" w:cs="Arial"/>
                <w:b/>
                <w:bCs/>
                <w:szCs w:val="19"/>
                <w:lang w:val="en-GB"/>
              </w:rPr>
              <w:t>3.098.119</w:t>
            </w:r>
          </w:p>
        </w:tc>
        <w:tc>
          <w:tcPr>
            <w:tcW w:w="283" w:type="dxa"/>
            <w:vAlign w:val="bottom"/>
          </w:tcPr>
          <w:p w:rsidR="007B0274" w:rsidRPr="00AC0AFC" w:rsidRDefault="007B0274" w:rsidP="006D1C1A">
            <w:pPr>
              <w:rPr>
                <w:rFonts w:cs="Arial"/>
                <w:szCs w:val="19"/>
                <w:lang w:val="hr-HR"/>
              </w:rPr>
            </w:pPr>
          </w:p>
        </w:tc>
        <w:tc>
          <w:tcPr>
            <w:tcW w:w="1418" w:type="dxa"/>
            <w:tcBorders>
              <w:top w:val="single" w:sz="4" w:space="0" w:color="000000"/>
              <w:bottom w:val="single" w:sz="12" w:space="0" w:color="auto"/>
            </w:tcBorders>
            <w:vAlign w:val="bottom"/>
          </w:tcPr>
          <w:p w:rsidR="007B0274" w:rsidRPr="00AC0AFC" w:rsidRDefault="007B0274" w:rsidP="00D6737A">
            <w:pPr>
              <w:jc w:val="right"/>
              <w:rPr>
                <w:rFonts w:cs="Arial"/>
                <w:b/>
                <w:sz w:val="20"/>
                <w:lang w:val="hr-HR"/>
              </w:rPr>
            </w:pPr>
            <w:r w:rsidRPr="00AC0AFC">
              <w:rPr>
                <w:rFonts w:cs="Arial"/>
                <w:b/>
                <w:sz w:val="20"/>
                <w:lang w:val="hr-HR"/>
              </w:rPr>
              <w:t>2.622.626</w:t>
            </w:r>
          </w:p>
        </w:tc>
      </w:tr>
      <w:tr w:rsidR="007B0274" w:rsidRPr="00AC0AFC" w:rsidTr="009E0CE4">
        <w:trPr>
          <w:cantSplit/>
          <w:trHeight w:val="454"/>
        </w:trPr>
        <w:tc>
          <w:tcPr>
            <w:tcW w:w="5726" w:type="dxa"/>
            <w:vAlign w:val="bottom"/>
          </w:tcPr>
          <w:p w:rsidR="007B0274" w:rsidRPr="00AC0AFC" w:rsidRDefault="007B0274">
            <w:pPr>
              <w:rPr>
                <w:rFonts w:cs="Arial"/>
                <w:b/>
                <w:bCs/>
                <w:lang w:val="hr-HR"/>
              </w:rPr>
            </w:pPr>
          </w:p>
        </w:tc>
        <w:tc>
          <w:tcPr>
            <w:tcW w:w="1134" w:type="dxa"/>
            <w:vAlign w:val="center"/>
          </w:tcPr>
          <w:p w:rsidR="007B0274" w:rsidRPr="00AC0AFC" w:rsidRDefault="007B0274">
            <w:pPr>
              <w:jc w:val="center"/>
              <w:rPr>
                <w:rFonts w:cs="Arial"/>
                <w:lang w:val="hr-HR"/>
              </w:rPr>
            </w:pPr>
          </w:p>
        </w:tc>
        <w:tc>
          <w:tcPr>
            <w:tcW w:w="1418" w:type="dxa"/>
            <w:tcBorders>
              <w:top w:val="single" w:sz="12" w:space="0" w:color="auto"/>
            </w:tcBorders>
            <w:vAlign w:val="bottom"/>
          </w:tcPr>
          <w:p w:rsidR="007B0274" w:rsidRPr="004E3BA3" w:rsidRDefault="007B0274" w:rsidP="005D17AE">
            <w:pPr>
              <w:jc w:val="right"/>
              <w:rPr>
                <w:rFonts w:cs="Arial"/>
                <w:lang w:val="en-GB"/>
              </w:rPr>
            </w:pPr>
          </w:p>
        </w:tc>
        <w:tc>
          <w:tcPr>
            <w:tcW w:w="283" w:type="dxa"/>
            <w:vAlign w:val="bottom"/>
          </w:tcPr>
          <w:p w:rsidR="007B0274" w:rsidRPr="00AC0AFC" w:rsidRDefault="007B0274" w:rsidP="006D1C1A">
            <w:pPr>
              <w:rPr>
                <w:rFonts w:cs="Arial"/>
                <w:szCs w:val="19"/>
                <w:lang w:val="hr-HR"/>
              </w:rPr>
            </w:pPr>
          </w:p>
        </w:tc>
        <w:tc>
          <w:tcPr>
            <w:tcW w:w="1418" w:type="dxa"/>
            <w:tcBorders>
              <w:top w:val="single" w:sz="12" w:space="0" w:color="auto"/>
            </w:tcBorders>
            <w:vAlign w:val="bottom"/>
          </w:tcPr>
          <w:p w:rsidR="007B0274" w:rsidRPr="00AC0AFC" w:rsidRDefault="007B0274" w:rsidP="00D6737A">
            <w:pPr>
              <w:jc w:val="right"/>
              <w:rPr>
                <w:rFonts w:cs="Arial"/>
                <w:lang w:val="hr-HR"/>
              </w:rPr>
            </w:pPr>
          </w:p>
        </w:tc>
      </w:tr>
      <w:tr w:rsidR="007B0274" w:rsidRPr="00AC0AFC" w:rsidTr="009E0CE4">
        <w:trPr>
          <w:cantSplit/>
          <w:trHeight w:val="415"/>
        </w:trPr>
        <w:tc>
          <w:tcPr>
            <w:tcW w:w="5726" w:type="dxa"/>
            <w:vAlign w:val="bottom"/>
          </w:tcPr>
          <w:p w:rsidR="007B0274" w:rsidRPr="00AC0AFC" w:rsidRDefault="007B0274">
            <w:pPr>
              <w:rPr>
                <w:rFonts w:cs="Arial"/>
                <w:b/>
                <w:lang w:val="hr-HR"/>
              </w:rPr>
            </w:pPr>
            <w:r w:rsidRPr="00AC0AFC">
              <w:rPr>
                <w:rFonts w:cs="Arial"/>
                <w:b/>
                <w:lang w:val="hr-HR"/>
              </w:rPr>
              <w:t>KAPITAL I REZERVE</w:t>
            </w:r>
          </w:p>
        </w:tc>
        <w:tc>
          <w:tcPr>
            <w:tcW w:w="1134" w:type="dxa"/>
            <w:vAlign w:val="center"/>
          </w:tcPr>
          <w:p w:rsidR="007B0274" w:rsidRPr="00AC0AFC" w:rsidRDefault="007B0274">
            <w:pPr>
              <w:jc w:val="center"/>
              <w:rPr>
                <w:rFonts w:cs="Arial"/>
                <w:lang w:val="hr-HR"/>
              </w:rPr>
            </w:pPr>
          </w:p>
        </w:tc>
        <w:tc>
          <w:tcPr>
            <w:tcW w:w="1418" w:type="dxa"/>
            <w:vAlign w:val="bottom"/>
          </w:tcPr>
          <w:p w:rsidR="007B0274" w:rsidRPr="004E3BA3" w:rsidRDefault="007B0274" w:rsidP="005D17AE">
            <w:pPr>
              <w:jc w:val="right"/>
              <w:rPr>
                <w:rFonts w:eastAsia="Arial Unicode MS" w:cs="Arial"/>
                <w:b/>
                <w:bCs/>
                <w:szCs w:val="19"/>
                <w:lang w:val="en-GB"/>
              </w:rPr>
            </w:pPr>
          </w:p>
        </w:tc>
        <w:tc>
          <w:tcPr>
            <w:tcW w:w="283" w:type="dxa"/>
            <w:vAlign w:val="bottom"/>
          </w:tcPr>
          <w:p w:rsidR="007B0274" w:rsidRPr="00AC0AFC" w:rsidRDefault="007B0274">
            <w:pPr>
              <w:jc w:val="right"/>
              <w:rPr>
                <w:rFonts w:cs="Arial"/>
                <w:lang w:val="hr-HR"/>
              </w:rPr>
            </w:pPr>
          </w:p>
        </w:tc>
        <w:tc>
          <w:tcPr>
            <w:tcW w:w="1418" w:type="dxa"/>
            <w:vAlign w:val="bottom"/>
          </w:tcPr>
          <w:p w:rsidR="007B0274" w:rsidRPr="00AC0AFC" w:rsidRDefault="007B0274" w:rsidP="00D6737A">
            <w:pPr>
              <w:jc w:val="right"/>
              <w:rPr>
                <w:rFonts w:eastAsia="Arial Unicode MS" w:cs="Arial"/>
                <w:b/>
                <w:bCs/>
                <w:szCs w:val="19"/>
                <w:lang w:val="hr-HR"/>
              </w:rPr>
            </w:pPr>
          </w:p>
        </w:tc>
      </w:tr>
      <w:tr w:rsidR="007B0274" w:rsidRPr="00AC0AFC" w:rsidTr="009E0CE4">
        <w:trPr>
          <w:cantSplit/>
          <w:trHeight w:val="326"/>
        </w:trPr>
        <w:tc>
          <w:tcPr>
            <w:tcW w:w="5726" w:type="dxa"/>
            <w:vAlign w:val="bottom"/>
          </w:tcPr>
          <w:p w:rsidR="007B0274" w:rsidRPr="00AC0AFC" w:rsidRDefault="007B0274">
            <w:pPr>
              <w:rPr>
                <w:rFonts w:cs="Arial"/>
                <w:lang w:val="hr-HR"/>
              </w:rPr>
            </w:pPr>
            <w:r w:rsidRPr="00AC0AFC">
              <w:rPr>
                <w:lang w:val="hr-HR"/>
              </w:rPr>
              <w:t>Osnivački kapital</w:t>
            </w:r>
          </w:p>
        </w:tc>
        <w:tc>
          <w:tcPr>
            <w:tcW w:w="1134" w:type="dxa"/>
            <w:vAlign w:val="center"/>
          </w:tcPr>
          <w:p w:rsidR="007B0274" w:rsidRPr="00AC0AFC" w:rsidRDefault="007B0274">
            <w:pPr>
              <w:jc w:val="center"/>
              <w:rPr>
                <w:rFonts w:cs="Arial"/>
                <w:lang w:val="hr-HR"/>
              </w:rPr>
            </w:pPr>
          </w:p>
        </w:tc>
        <w:tc>
          <w:tcPr>
            <w:tcW w:w="1418" w:type="dxa"/>
            <w:vAlign w:val="bottom"/>
          </w:tcPr>
          <w:p w:rsidR="007B0274" w:rsidRPr="001C52DE" w:rsidRDefault="007B0274" w:rsidP="005D17AE">
            <w:pPr>
              <w:jc w:val="right"/>
              <w:rPr>
                <w:rFonts w:eastAsia="Arial Unicode MS" w:cs="Arial"/>
                <w:szCs w:val="19"/>
                <w:lang w:val="en-GB"/>
              </w:rPr>
            </w:pPr>
            <w:r>
              <w:rPr>
                <w:rFonts w:eastAsia="Arial Unicode MS" w:cs="Arial"/>
                <w:szCs w:val="19"/>
                <w:lang w:val="en-GB"/>
              </w:rPr>
              <w:t>1.461.520</w:t>
            </w:r>
          </w:p>
        </w:tc>
        <w:tc>
          <w:tcPr>
            <w:tcW w:w="283" w:type="dxa"/>
            <w:vAlign w:val="bottom"/>
          </w:tcPr>
          <w:p w:rsidR="007B0274" w:rsidRPr="00AC0AFC" w:rsidRDefault="007B0274" w:rsidP="006D1C1A">
            <w:pPr>
              <w:rPr>
                <w:rFonts w:cs="Arial"/>
                <w:szCs w:val="19"/>
                <w:lang w:val="hr-HR"/>
              </w:rPr>
            </w:pPr>
          </w:p>
        </w:tc>
        <w:tc>
          <w:tcPr>
            <w:tcW w:w="1418" w:type="dxa"/>
            <w:vAlign w:val="bottom"/>
          </w:tcPr>
          <w:p w:rsidR="007B0274" w:rsidRPr="00AC0AFC" w:rsidRDefault="007B0274" w:rsidP="00D6737A">
            <w:pPr>
              <w:jc w:val="right"/>
              <w:rPr>
                <w:rFonts w:eastAsia="Arial Unicode MS" w:cs="Arial"/>
                <w:szCs w:val="19"/>
                <w:lang w:val="hr-HR"/>
              </w:rPr>
            </w:pPr>
            <w:r w:rsidRPr="00AC0AFC">
              <w:rPr>
                <w:rFonts w:eastAsia="Arial Unicode MS" w:cs="Arial"/>
                <w:szCs w:val="19"/>
                <w:lang w:val="hr-HR"/>
              </w:rPr>
              <w:t>1.461.520</w:t>
            </w:r>
          </w:p>
        </w:tc>
      </w:tr>
      <w:tr w:rsidR="007B0274" w:rsidRPr="00AC0AFC" w:rsidTr="009E0CE4">
        <w:trPr>
          <w:cantSplit/>
          <w:trHeight w:val="284"/>
        </w:trPr>
        <w:tc>
          <w:tcPr>
            <w:tcW w:w="5726" w:type="dxa"/>
            <w:vAlign w:val="bottom"/>
          </w:tcPr>
          <w:p w:rsidR="007B0274" w:rsidRPr="00AC0AFC" w:rsidRDefault="007B0274">
            <w:pPr>
              <w:rPr>
                <w:rFonts w:cs="Arial"/>
                <w:lang w:val="hr-HR"/>
              </w:rPr>
            </w:pPr>
            <w:r w:rsidRPr="00AC0AFC">
              <w:rPr>
                <w:rFonts w:cs="Arial"/>
                <w:lang w:val="hr-HR"/>
              </w:rPr>
              <w:t>Rezerve</w:t>
            </w:r>
          </w:p>
        </w:tc>
        <w:tc>
          <w:tcPr>
            <w:tcW w:w="1134" w:type="dxa"/>
            <w:vAlign w:val="center"/>
          </w:tcPr>
          <w:p w:rsidR="007B0274" w:rsidRPr="00AC0AFC" w:rsidRDefault="007B0274">
            <w:pPr>
              <w:jc w:val="center"/>
              <w:rPr>
                <w:rFonts w:cs="Arial"/>
                <w:lang w:val="hr-HR"/>
              </w:rPr>
            </w:pPr>
          </w:p>
        </w:tc>
        <w:tc>
          <w:tcPr>
            <w:tcW w:w="1418" w:type="dxa"/>
            <w:vAlign w:val="bottom"/>
          </w:tcPr>
          <w:p w:rsidR="007B0274" w:rsidRPr="001C52DE" w:rsidRDefault="007B0274" w:rsidP="005D17AE">
            <w:pPr>
              <w:jc w:val="right"/>
              <w:rPr>
                <w:rFonts w:eastAsia="Arial Unicode MS" w:cs="Arial"/>
                <w:szCs w:val="19"/>
                <w:lang w:val="en-GB"/>
              </w:rPr>
            </w:pPr>
            <w:r>
              <w:rPr>
                <w:rFonts w:eastAsia="Arial Unicode MS" w:cs="Arial"/>
                <w:szCs w:val="19"/>
                <w:lang w:val="en-GB"/>
              </w:rPr>
              <w:t>65.090</w:t>
            </w:r>
          </w:p>
        </w:tc>
        <w:tc>
          <w:tcPr>
            <w:tcW w:w="283" w:type="dxa"/>
            <w:vAlign w:val="bottom"/>
          </w:tcPr>
          <w:p w:rsidR="007B0274" w:rsidRPr="00AC0AFC" w:rsidRDefault="007B0274" w:rsidP="006D1C1A">
            <w:pPr>
              <w:jc w:val="right"/>
              <w:rPr>
                <w:rFonts w:cs="Arial"/>
                <w:szCs w:val="19"/>
                <w:lang w:val="hr-HR"/>
              </w:rPr>
            </w:pPr>
          </w:p>
        </w:tc>
        <w:tc>
          <w:tcPr>
            <w:tcW w:w="1418" w:type="dxa"/>
            <w:vAlign w:val="bottom"/>
          </w:tcPr>
          <w:p w:rsidR="007B0274" w:rsidRPr="00AC0AFC" w:rsidRDefault="007B0274" w:rsidP="00D6737A">
            <w:pPr>
              <w:jc w:val="right"/>
              <w:rPr>
                <w:rFonts w:eastAsia="Arial Unicode MS" w:cs="Arial"/>
                <w:szCs w:val="19"/>
                <w:lang w:val="hr-HR"/>
              </w:rPr>
            </w:pPr>
            <w:r w:rsidRPr="00AC0AFC">
              <w:rPr>
                <w:rFonts w:eastAsia="Arial Unicode MS" w:cs="Arial"/>
                <w:szCs w:val="19"/>
                <w:lang w:val="hr-HR"/>
              </w:rPr>
              <w:t>65.090</w:t>
            </w:r>
          </w:p>
        </w:tc>
      </w:tr>
      <w:tr w:rsidR="007B0274" w:rsidRPr="00AC0AFC" w:rsidTr="009E0CE4">
        <w:trPr>
          <w:cantSplit/>
          <w:trHeight w:val="284"/>
        </w:trPr>
        <w:tc>
          <w:tcPr>
            <w:tcW w:w="5726" w:type="dxa"/>
            <w:vAlign w:val="bottom"/>
          </w:tcPr>
          <w:p w:rsidR="007B0274" w:rsidRPr="00AC0AFC" w:rsidRDefault="007B0274">
            <w:pPr>
              <w:rPr>
                <w:rFonts w:cs="Arial"/>
                <w:lang w:val="hr-HR"/>
              </w:rPr>
            </w:pPr>
            <w:r w:rsidRPr="00AC0AFC">
              <w:rPr>
                <w:rFonts w:cs="Arial"/>
                <w:lang w:val="hr-HR"/>
              </w:rPr>
              <w:t>Revalorizacijske rezerve po osnovu ulaganja</w:t>
            </w:r>
          </w:p>
        </w:tc>
        <w:tc>
          <w:tcPr>
            <w:tcW w:w="1134" w:type="dxa"/>
            <w:vAlign w:val="center"/>
          </w:tcPr>
          <w:p w:rsidR="007B0274" w:rsidRPr="00AC0AFC" w:rsidRDefault="007B0274">
            <w:pPr>
              <w:jc w:val="center"/>
              <w:rPr>
                <w:rFonts w:cs="Arial"/>
                <w:lang w:val="hr-HR"/>
              </w:rPr>
            </w:pPr>
            <w:r w:rsidRPr="00AC0AFC">
              <w:rPr>
                <w:rFonts w:cs="Arial"/>
                <w:lang w:val="hr-HR"/>
              </w:rPr>
              <w:t>13</w:t>
            </w:r>
          </w:p>
        </w:tc>
        <w:tc>
          <w:tcPr>
            <w:tcW w:w="1418" w:type="dxa"/>
            <w:vAlign w:val="bottom"/>
          </w:tcPr>
          <w:p w:rsidR="007B0274" w:rsidRPr="001C52DE" w:rsidRDefault="007B0274" w:rsidP="005D17AE">
            <w:pPr>
              <w:jc w:val="right"/>
              <w:rPr>
                <w:rFonts w:eastAsia="Arial Unicode MS" w:cs="Arial"/>
                <w:szCs w:val="19"/>
                <w:lang w:val="en-GB"/>
              </w:rPr>
            </w:pPr>
            <w:r>
              <w:rPr>
                <w:rFonts w:eastAsia="Arial Unicode MS" w:cs="Arial"/>
                <w:szCs w:val="19"/>
                <w:lang w:val="en-GB"/>
              </w:rPr>
              <w:t>(8.834)</w:t>
            </w:r>
          </w:p>
        </w:tc>
        <w:tc>
          <w:tcPr>
            <w:tcW w:w="283" w:type="dxa"/>
            <w:vAlign w:val="bottom"/>
          </w:tcPr>
          <w:p w:rsidR="007B0274" w:rsidRPr="00AC0AFC" w:rsidRDefault="007B0274" w:rsidP="006D1C1A">
            <w:pPr>
              <w:jc w:val="right"/>
              <w:rPr>
                <w:rFonts w:cs="Arial"/>
                <w:szCs w:val="19"/>
                <w:lang w:val="hr-HR"/>
              </w:rPr>
            </w:pPr>
          </w:p>
        </w:tc>
        <w:tc>
          <w:tcPr>
            <w:tcW w:w="1418" w:type="dxa"/>
            <w:vAlign w:val="bottom"/>
          </w:tcPr>
          <w:p w:rsidR="007B0274" w:rsidRPr="00AC0AFC" w:rsidRDefault="007B0274" w:rsidP="00D6737A">
            <w:pPr>
              <w:jc w:val="right"/>
              <w:rPr>
                <w:rFonts w:eastAsia="Arial Unicode MS" w:cs="Arial"/>
                <w:szCs w:val="19"/>
                <w:lang w:val="hr-HR"/>
              </w:rPr>
            </w:pPr>
            <w:r w:rsidRPr="00AC0AFC">
              <w:rPr>
                <w:rFonts w:eastAsia="Arial Unicode MS" w:cs="Arial"/>
                <w:szCs w:val="19"/>
                <w:lang w:val="hr-HR"/>
              </w:rPr>
              <w:t>(274.143)</w:t>
            </w:r>
          </w:p>
        </w:tc>
      </w:tr>
      <w:tr w:rsidR="007B0274" w:rsidRPr="00AC0AFC" w:rsidTr="009E0CE4">
        <w:trPr>
          <w:cantSplit/>
          <w:trHeight w:val="284"/>
        </w:trPr>
        <w:tc>
          <w:tcPr>
            <w:tcW w:w="5726" w:type="dxa"/>
            <w:vAlign w:val="bottom"/>
          </w:tcPr>
          <w:p w:rsidR="007B0274" w:rsidRPr="00AC0AFC" w:rsidRDefault="007B0274">
            <w:pPr>
              <w:rPr>
                <w:rFonts w:cs="Arial"/>
                <w:lang w:val="hr-HR"/>
              </w:rPr>
            </w:pPr>
            <w:r w:rsidRPr="00AC0AFC">
              <w:rPr>
                <w:rFonts w:cs="Arial"/>
                <w:lang w:val="hr-HR"/>
              </w:rPr>
              <w:t>Zadržana dobit</w:t>
            </w:r>
          </w:p>
        </w:tc>
        <w:tc>
          <w:tcPr>
            <w:tcW w:w="1134" w:type="dxa"/>
            <w:vAlign w:val="center"/>
          </w:tcPr>
          <w:p w:rsidR="007B0274" w:rsidRPr="00AC0AFC" w:rsidRDefault="007B0274">
            <w:pPr>
              <w:jc w:val="center"/>
              <w:rPr>
                <w:rFonts w:cs="Arial"/>
                <w:lang w:val="hr-HR"/>
              </w:rPr>
            </w:pPr>
          </w:p>
        </w:tc>
        <w:tc>
          <w:tcPr>
            <w:tcW w:w="1418" w:type="dxa"/>
            <w:tcBorders>
              <w:bottom w:val="single" w:sz="4" w:space="0" w:color="auto"/>
            </w:tcBorders>
            <w:vAlign w:val="bottom"/>
          </w:tcPr>
          <w:p w:rsidR="007B0274" w:rsidRPr="006A78A5" w:rsidRDefault="007B0274" w:rsidP="005D17AE">
            <w:pPr>
              <w:jc w:val="right"/>
              <w:rPr>
                <w:rFonts w:eastAsia="Arial Unicode MS" w:cs="Arial"/>
                <w:szCs w:val="19"/>
                <w:lang w:val="en-GB"/>
              </w:rPr>
            </w:pPr>
            <w:r>
              <w:rPr>
                <w:rFonts w:eastAsia="Arial Unicode MS" w:cs="Arial"/>
                <w:szCs w:val="19"/>
                <w:lang w:val="en-GB"/>
              </w:rPr>
              <w:t>651.525</w:t>
            </w:r>
          </w:p>
        </w:tc>
        <w:tc>
          <w:tcPr>
            <w:tcW w:w="283" w:type="dxa"/>
            <w:vAlign w:val="bottom"/>
          </w:tcPr>
          <w:p w:rsidR="007B0274" w:rsidRPr="00AC0AFC" w:rsidRDefault="007B0274" w:rsidP="006D1C1A">
            <w:pPr>
              <w:jc w:val="right"/>
              <w:rPr>
                <w:rFonts w:cs="Arial"/>
                <w:szCs w:val="19"/>
                <w:lang w:val="hr-HR"/>
              </w:rPr>
            </w:pPr>
          </w:p>
        </w:tc>
        <w:tc>
          <w:tcPr>
            <w:tcW w:w="1418" w:type="dxa"/>
            <w:tcBorders>
              <w:bottom w:val="single" w:sz="4" w:space="0" w:color="auto"/>
            </w:tcBorders>
            <w:vAlign w:val="bottom"/>
          </w:tcPr>
          <w:p w:rsidR="007B0274" w:rsidRPr="00AC0AFC" w:rsidRDefault="007B0274" w:rsidP="00D6737A">
            <w:pPr>
              <w:jc w:val="right"/>
              <w:rPr>
                <w:rFonts w:eastAsia="Arial Unicode MS" w:cs="Arial"/>
                <w:szCs w:val="19"/>
                <w:lang w:val="hr-HR"/>
              </w:rPr>
            </w:pPr>
            <w:r w:rsidRPr="00AC0AFC">
              <w:rPr>
                <w:rFonts w:cs="Arial"/>
                <w:lang w:val="hr-HR"/>
              </w:rPr>
              <w:t>1.268.777</w:t>
            </w:r>
          </w:p>
        </w:tc>
      </w:tr>
      <w:tr w:rsidR="007B0274" w:rsidRPr="00AC0AFC" w:rsidTr="009E0CE4">
        <w:trPr>
          <w:cantSplit/>
          <w:trHeight w:val="284"/>
        </w:trPr>
        <w:tc>
          <w:tcPr>
            <w:tcW w:w="5726" w:type="dxa"/>
            <w:vAlign w:val="bottom"/>
          </w:tcPr>
          <w:p w:rsidR="007B0274" w:rsidRPr="00AC0AFC" w:rsidRDefault="007B0274">
            <w:pPr>
              <w:rPr>
                <w:rFonts w:cs="Arial"/>
                <w:b/>
                <w:bCs/>
                <w:lang w:val="hr-HR"/>
              </w:rPr>
            </w:pPr>
          </w:p>
        </w:tc>
        <w:tc>
          <w:tcPr>
            <w:tcW w:w="1134" w:type="dxa"/>
            <w:vAlign w:val="center"/>
          </w:tcPr>
          <w:p w:rsidR="007B0274" w:rsidRPr="00AC0AFC" w:rsidRDefault="007B0274">
            <w:pPr>
              <w:jc w:val="center"/>
              <w:rPr>
                <w:rFonts w:cs="Arial"/>
                <w:b/>
                <w:bCs/>
                <w:lang w:val="hr-HR"/>
              </w:rPr>
            </w:pPr>
          </w:p>
        </w:tc>
        <w:tc>
          <w:tcPr>
            <w:tcW w:w="1418" w:type="dxa"/>
            <w:tcBorders>
              <w:top w:val="single" w:sz="4" w:space="0" w:color="auto"/>
            </w:tcBorders>
            <w:vAlign w:val="bottom"/>
          </w:tcPr>
          <w:p w:rsidR="007B0274" w:rsidRPr="005A62FB" w:rsidRDefault="007B0274" w:rsidP="005D17AE">
            <w:pPr>
              <w:jc w:val="right"/>
              <w:rPr>
                <w:rFonts w:cs="Arial"/>
                <w:b/>
                <w:bCs/>
                <w:szCs w:val="19"/>
                <w:lang w:val="en-GB"/>
              </w:rPr>
            </w:pPr>
            <w:r>
              <w:rPr>
                <w:rFonts w:cs="Arial"/>
                <w:b/>
                <w:bCs/>
                <w:lang w:val="en-GB"/>
              </w:rPr>
              <w:t>2.169.301</w:t>
            </w:r>
          </w:p>
        </w:tc>
        <w:tc>
          <w:tcPr>
            <w:tcW w:w="283" w:type="dxa"/>
            <w:vAlign w:val="bottom"/>
          </w:tcPr>
          <w:p w:rsidR="007B0274" w:rsidRPr="00AC0AFC" w:rsidRDefault="007B0274" w:rsidP="006D1C1A">
            <w:pPr>
              <w:jc w:val="right"/>
              <w:rPr>
                <w:rFonts w:cs="Arial"/>
                <w:b/>
                <w:bCs/>
                <w:szCs w:val="19"/>
                <w:lang w:val="hr-HR"/>
              </w:rPr>
            </w:pPr>
          </w:p>
        </w:tc>
        <w:tc>
          <w:tcPr>
            <w:tcW w:w="1418" w:type="dxa"/>
            <w:tcBorders>
              <w:top w:val="single" w:sz="4" w:space="0" w:color="auto"/>
            </w:tcBorders>
            <w:vAlign w:val="bottom"/>
          </w:tcPr>
          <w:p w:rsidR="007B0274" w:rsidRPr="00AC0AFC" w:rsidRDefault="007B0274" w:rsidP="00D6737A">
            <w:pPr>
              <w:jc w:val="right"/>
              <w:rPr>
                <w:rFonts w:cs="Arial"/>
                <w:b/>
                <w:bCs/>
                <w:szCs w:val="19"/>
                <w:lang w:val="hr-HR"/>
              </w:rPr>
            </w:pPr>
            <w:r w:rsidRPr="00AC0AFC">
              <w:rPr>
                <w:rFonts w:cs="Arial"/>
                <w:b/>
                <w:bCs/>
                <w:lang w:val="hr-HR"/>
              </w:rPr>
              <w:t>2.521.244</w:t>
            </w:r>
          </w:p>
        </w:tc>
      </w:tr>
      <w:tr w:rsidR="007B0274" w:rsidRPr="00AC0AFC" w:rsidTr="009E0CE4">
        <w:trPr>
          <w:cantSplit/>
          <w:trHeight w:val="284"/>
        </w:trPr>
        <w:tc>
          <w:tcPr>
            <w:tcW w:w="5726" w:type="dxa"/>
            <w:vAlign w:val="bottom"/>
          </w:tcPr>
          <w:p w:rsidR="007B0274" w:rsidRPr="00AC0AFC" w:rsidRDefault="007B0274">
            <w:pPr>
              <w:rPr>
                <w:rFonts w:cs="Arial"/>
                <w:lang w:val="hr-HR"/>
              </w:rPr>
            </w:pPr>
          </w:p>
        </w:tc>
        <w:tc>
          <w:tcPr>
            <w:tcW w:w="1134" w:type="dxa"/>
            <w:vAlign w:val="center"/>
          </w:tcPr>
          <w:p w:rsidR="007B0274" w:rsidRPr="00AC0AFC" w:rsidRDefault="007B0274">
            <w:pPr>
              <w:jc w:val="center"/>
              <w:rPr>
                <w:rFonts w:cs="Arial"/>
                <w:lang w:val="hr-HR"/>
              </w:rPr>
            </w:pPr>
          </w:p>
        </w:tc>
        <w:tc>
          <w:tcPr>
            <w:tcW w:w="1418" w:type="dxa"/>
            <w:tcBorders>
              <w:top w:val="single" w:sz="4" w:space="0" w:color="auto"/>
            </w:tcBorders>
            <w:vAlign w:val="bottom"/>
          </w:tcPr>
          <w:p w:rsidR="007B0274" w:rsidRPr="004E3BA3" w:rsidRDefault="007B0274" w:rsidP="005D17AE">
            <w:pPr>
              <w:jc w:val="right"/>
              <w:rPr>
                <w:rFonts w:cs="Arial"/>
                <w:szCs w:val="19"/>
                <w:lang w:val="en-GB"/>
              </w:rPr>
            </w:pPr>
          </w:p>
        </w:tc>
        <w:tc>
          <w:tcPr>
            <w:tcW w:w="283" w:type="dxa"/>
            <w:vAlign w:val="bottom"/>
          </w:tcPr>
          <w:p w:rsidR="007B0274" w:rsidRPr="00AC0AFC" w:rsidRDefault="007B0274">
            <w:pPr>
              <w:jc w:val="right"/>
              <w:rPr>
                <w:rFonts w:cs="Arial"/>
                <w:lang w:val="hr-HR"/>
              </w:rPr>
            </w:pPr>
          </w:p>
        </w:tc>
        <w:tc>
          <w:tcPr>
            <w:tcW w:w="1418" w:type="dxa"/>
            <w:tcBorders>
              <w:top w:val="single" w:sz="4" w:space="0" w:color="auto"/>
            </w:tcBorders>
            <w:vAlign w:val="bottom"/>
          </w:tcPr>
          <w:p w:rsidR="007B0274" w:rsidRPr="00AC0AFC" w:rsidRDefault="007B0274" w:rsidP="00D6737A">
            <w:pPr>
              <w:jc w:val="right"/>
              <w:rPr>
                <w:rFonts w:cs="Arial"/>
                <w:szCs w:val="19"/>
                <w:lang w:val="hr-HR"/>
              </w:rPr>
            </w:pPr>
          </w:p>
        </w:tc>
      </w:tr>
      <w:tr w:rsidR="007B0274" w:rsidRPr="00AC0AFC" w:rsidTr="009E0CE4">
        <w:trPr>
          <w:cantSplit/>
          <w:trHeight w:val="409"/>
        </w:trPr>
        <w:tc>
          <w:tcPr>
            <w:tcW w:w="5726" w:type="dxa"/>
            <w:vAlign w:val="bottom"/>
          </w:tcPr>
          <w:p w:rsidR="007B0274" w:rsidRPr="00AC0AFC" w:rsidRDefault="007B0274">
            <w:pPr>
              <w:pStyle w:val="T1"/>
              <w:keepNext w:val="0"/>
              <w:spacing w:after="0" w:line="240" w:lineRule="auto"/>
              <w:rPr>
                <w:rFonts w:cs="Arial"/>
                <w:b/>
                <w:lang w:val="hr-HR"/>
              </w:rPr>
            </w:pPr>
            <w:r w:rsidRPr="00AC0AFC">
              <w:rPr>
                <w:rFonts w:cs="Arial"/>
                <w:b/>
                <w:lang w:val="hr-HR"/>
              </w:rPr>
              <w:t>KRATKOROČNE OBVEZE</w:t>
            </w:r>
          </w:p>
        </w:tc>
        <w:tc>
          <w:tcPr>
            <w:tcW w:w="1134" w:type="dxa"/>
            <w:vAlign w:val="bottom"/>
          </w:tcPr>
          <w:p w:rsidR="007B0274" w:rsidRPr="00AC0AFC" w:rsidRDefault="007B0274">
            <w:pPr>
              <w:jc w:val="center"/>
              <w:rPr>
                <w:rFonts w:cs="Arial"/>
                <w:b/>
                <w:lang w:val="hr-HR"/>
              </w:rPr>
            </w:pPr>
          </w:p>
        </w:tc>
        <w:tc>
          <w:tcPr>
            <w:tcW w:w="1418" w:type="dxa"/>
            <w:vAlign w:val="bottom"/>
          </w:tcPr>
          <w:p w:rsidR="007B0274" w:rsidRPr="004E3BA3" w:rsidRDefault="007B0274" w:rsidP="005D17AE">
            <w:pPr>
              <w:jc w:val="right"/>
              <w:rPr>
                <w:rFonts w:cs="Arial"/>
                <w:b/>
                <w:szCs w:val="19"/>
                <w:lang w:val="en-GB"/>
              </w:rPr>
            </w:pPr>
          </w:p>
        </w:tc>
        <w:tc>
          <w:tcPr>
            <w:tcW w:w="283" w:type="dxa"/>
            <w:vAlign w:val="bottom"/>
          </w:tcPr>
          <w:p w:rsidR="007B0274" w:rsidRPr="00AC0AFC" w:rsidRDefault="007B0274">
            <w:pPr>
              <w:jc w:val="right"/>
              <w:rPr>
                <w:rFonts w:cs="Arial"/>
                <w:b/>
                <w:lang w:val="hr-HR"/>
              </w:rPr>
            </w:pPr>
          </w:p>
        </w:tc>
        <w:tc>
          <w:tcPr>
            <w:tcW w:w="1418" w:type="dxa"/>
            <w:vAlign w:val="bottom"/>
          </w:tcPr>
          <w:p w:rsidR="007B0274" w:rsidRPr="00AC0AFC" w:rsidRDefault="007B0274" w:rsidP="00D6737A">
            <w:pPr>
              <w:jc w:val="right"/>
              <w:rPr>
                <w:rFonts w:cs="Arial"/>
                <w:b/>
                <w:szCs w:val="19"/>
                <w:lang w:val="hr-HR"/>
              </w:rPr>
            </w:pPr>
          </w:p>
        </w:tc>
      </w:tr>
      <w:tr w:rsidR="007B0274" w:rsidRPr="00AC0AFC" w:rsidTr="007B0274">
        <w:trPr>
          <w:cantSplit/>
          <w:trHeight w:val="284"/>
        </w:trPr>
        <w:tc>
          <w:tcPr>
            <w:tcW w:w="5726" w:type="dxa"/>
            <w:vAlign w:val="bottom"/>
          </w:tcPr>
          <w:p w:rsidR="007B0274" w:rsidRPr="00AC0AFC" w:rsidRDefault="007B0274">
            <w:pPr>
              <w:rPr>
                <w:rFonts w:cs="Arial"/>
                <w:lang w:val="hr-HR"/>
              </w:rPr>
            </w:pPr>
            <w:r w:rsidRPr="00AC0AFC">
              <w:rPr>
                <w:rFonts w:cs="Arial"/>
                <w:lang w:val="hr-HR"/>
              </w:rPr>
              <w:t>Obveze prema dobavljačima i ostale obveze</w:t>
            </w:r>
          </w:p>
        </w:tc>
        <w:tc>
          <w:tcPr>
            <w:tcW w:w="1134" w:type="dxa"/>
            <w:vAlign w:val="bottom"/>
          </w:tcPr>
          <w:p w:rsidR="007B0274" w:rsidRPr="00AC0AFC" w:rsidRDefault="007B0274">
            <w:pPr>
              <w:jc w:val="center"/>
              <w:rPr>
                <w:rFonts w:cs="Arial"/>
                <w:lang w:val="hr-HR"/>
              </w:rPr>
            </w:pPr>
            <w:r w:rsidRPr="00AC0AFC">
              <w:rPr>
                <w:rFonts w:cs="Arial"/>
                <w:lang w:val="hr-HR"/>
              </w:rPr>
              <w:t>14</w:t>
            </w:r>
          </w:p>
        </w:tc>
        <w:tc>
          <w:tcPr>
            <w:tcW w:w="1418" w:type="dxa"/>
            <w:vAlign w:val="bottom"/>
          </w:tcPr>
          <w:p w:rsidR="007B0274" w:rsidRPr="00A0032A" w:rsidRDefault="007B0274" w:rsidP="005D17AE">
            <w:pPr>
              <w:jc w:val="right"/>
              <w:rPr>
                <w:rFonts w:eastAsia="Arial Unicode MS" w:cs="Arial"/>
                <w:szCs w:val="19"/>
                <w:lang w:val="en-GB"/>
              </w:rPr>
            </w:pPr>
            <w:r>
              <w:rPr>
                <w:rFonts w:eastAsia="Arial Unicode MS" w:cs="Arial"/>
                <w:szCs w:val="19"/>
                <w:lang w:val="en-GB"/>
              </w:rPr>
              <w:t>890.751</w:t>
            </w:r>
          </w:p>
        </w:tc>
        <w:tc>
          <w:tcPr>
            <w:tcW w:w="283" w:type="dxa"/>
            <w:vAlign w:val="bottom"/>
          </w:tcPr>
          <w:p w:rsidR="007B0274" w:rsidRPr="00AC0AFC" w:rsidRDefault="007B0274" w:rsidP="006D1C1A">
            <w:pPr>
              <w:jc w:val="right"/>
              <w:rPr>
                <w:rFonts w:cs="Arial"/>
                <w:szCs w:val="19"/>
                <w:lang w:val="hr-HR"/>
              </w:rPr>
            </w:pPr>
          </w:p>
        </w:tc>
        <w:tc>
          <w:tcPr>
            <w:tcW w:w="1418" w:type="dxa"/>
            <w:vAlign w:val="bottom"/>
          </w:tcPr>
          <w:p w:rsidR="007B0274" w:rsidRPr="00AC0AFC" w:rsidRDefault="007B0274" w:rsidP="00D6737A">
            <w:pPr>
              <w:jc w:val="right"/>
              <w:rPr>
                <w:rFonts w:eastAsia="Arial Unicode MS" w:cs="Arial"/>
                <w:szCs w:val="19"/>
                <w:lang w:val="hr-HR"/>
              </w:rPr>
            </w:pPr>
            <w:r w:rsidRPr="00AC0AFC">
              <w:rPr>
                <w:rFonts w:eastAsia="Arial Unicode MS" w:cs="Arial"/>
                <w:szCs w:val="19"/>
                <w:lang w:val="hr-HR"/>
              </w:rPr>
              <w:t>43.556</w:t>
            </w:r>
          </w:p>
        </w:tc>
      </w:tr>
      <w:tr w:rsidR="007B0274" w:rsidRPr="00AC0AFC" w:rsidTr="007B0274">
        <w:trPr>
          <w:cantSplit/>
          <w:trHeight w:val="284"/>
        </w:trPr>
        <w:tc>
          <w:tcPr>
            <w:tcW w:w="5726" w:type="dxa"/>
            <w:vAlign w:val="bottom"/>
          </w:tcPr>
          <w:p w:rsidR="007B0274" w:rsidRPr="00AC0AFC" w:rsidRDefault="007B0274">
            <w:pPr>
              <w:rPr>
                <w:rFonts w:cs="Arial"/>
                <w:lang w:val="hr-HR"/>
              </w:rPr>
            </w:pPr>
            <w:r w:rsidRPr="00AC0AFC">
              <w:rPr>
                <w:rFonts w:cs="Arial"/>
                <w:lang w:val="hr-HR"/>
              </w:rPr>
              <w:t>Rezerviranja</w:t>
            </w:r>
          </w:p>
        </w:tc>
        <w:tc>
          <w:tcPr>
            <w:tcW w:w="1134" w:type="dxa"/>
            <w:vAlign w:val="bottom"/>
          </w:tcPr>
          <w:p w:rsidR="007B0274" w:rsidRPr="00AC0AFC" w:rsidRDefault="007B0274">
            <w:pPr>
              <w:jc w:val="center"/>
              <w:rPr>
                <w:rFonts w:cs="Arial"/>
                <w:lang w:val="hr-HR"/>
              </w:rPr>
            </w:pPr>
            <w:r w:rsidRPr="00AC0AFC">
              <w:rPr>
                <w:rFonts w:cs="Arial"/>
                <w:lang w:val="hr-HR"/>
              </w:rPr>
              <w:t>15</w:t>
            </w:r>
          </w:p>
        </w:tc>
        <w:tc>
          <w:tcPr>
            <w:tcW w:w="1418" w:type="dxa"/>
            <w:vAlign w:val="bottom"/>
          </w:tcPr>
          <w:p w:rsidR="007B0274" w:rsidRPr="00A0032A" w:rsidRDefault="007B0274" w:rsidP="005D17AE">
            <w:pPr>
              <w:jc w:val="right"/>
              <w:rPr>
                <w:rFonts w:eastAsia="Arial Unicode MS" w:cs="Arial"/>
                <w:szCs w:val="19"/>
                <w:lang w:val="en-GB"/>
              </w:rPr>
            </w:pPr>
            <w:r>
              <w:rPr>
                <w:rFonts w:eastAsia="Arial Unicode MS" w:cs="Arial"/>
                <w:szCs w:val="19"/>
                <w:lang w:val="en-GB"/>
              </w:rPr>
              <w:t>34.074</w:t>
            </w:r>
          </w:p>
        </w:tc>
        <w:tc>
          <w:tcPr>
            <w:tcW w:w="283" w:type="dxa"/>
            <w:vAlign w:val="bottom"/>
          </w:tcPr>
          <w:p w:rsidR="007B0274" w:rsidRPr="00AC0AFC" w:rsidRDefault="007B0274" w:rsidP="006D1C1A">
            <w:pPr>
              <w:jc w:val="right"/>
              <w:rPr>
                <w:rFonts w:cs="Arial"/>
                <w:szCs w:val="19"/>
                <w:lang w:val="hr-HR"/>
              </w:rPr>
            </w:pPr>
          </w:p>
        </w:tc>
        <w:tc>
          <w:tcPr>
            <w:tcW w:w="1418" w:type="dxa"/>
            <w:vAlign w:val="bottom"/>
          </w:tcPr>
          <w:p w:rsidR="007B0274" w:rsidRPr="00AC0AFC" w:rsidRDefault="007B0274" w:rsidP="00D6737A">
            <w:pPr>
              <w:jc w:val="right"/>
              <w:rPr>
                <w:rFonts w:eastAsia="Arial Unicode MS" w:cs="Arial"/>
                <w:szCs w:val="19"/>
                <w:lang w:val="hr-HR"/>
              </w:rPr>
            </w:pPr>
            <w:r w:rsidRPr="00AC0AFC">
              <w:rPr>
                <w:rFonts w:eastAsia="Arial Unicode MS" w:cs="Arial"/>
                <w:szCs w:val="19"/>
                <w:lang w:val="hr-HR"/>
              </w:rPr>
              <w:t>57.826</w:t>
            </w:r>
          </w:p>
        </w:tc>
      </w:tr>
      <w:tr w:rsidR="007B0274" w:rsidRPr="00AC0AFC" w:rsidTr="007B0274">
        <w:trPr>
          <w:cantSplit/>
          <w:trHeight w:val="284"/>
        </w:trPr>
        <w:tc>
          <w:tcPr>
            <w:tcW w:w="5726" w:type="dxa"/>
            <w:vAlign w:val="bottom"/>
          </w:tcPr>
          <w:p w:rsidR="007B0274" w:rsidRPr="00AC0AFC" w:rsidRDefault="007B0274">
            <w:pPr>
              <w:rPr>
                <w:rFonts w:cs="Arial"/>
                <w:lang w:val="hr-HR"/>
              </w:rPr>
            </w:pPr>
            <w:r>
              <w:rPr>
                <w:rFonts w:cs="Arial"/>
                <w:lang w:val="hr-HR"/>
              </w:rPr>
              <w:t>Obaveze za porez na dobit</w:t>
            </w:r>
          </w:p>
        </w:tc>
        <w:tc>
          <w:tcPr>
            <w:tcW w:w="1134" w:type="dxa"/>
            <w:vAlign w:val="bottom"/>
          </w:tcPr>
          <w:p w:rsidR="007B0274" w:rsidRPr="00AC0AFC" w:rsidRDefault="007B0274">
            <w:pPr>
              <w:jc w:val="center"/>
              <w:rPr>
                <w:rFonts w:cs="Arial"/>
                <w:lang w:val="hr-HR"/>
              </w:rPr>
            </w:pPr>
          </w:p>
        </w:tc>
        <w:tc>
          <w:tcPr>
            <w:tcW w:w="1418" w:type="dxa"/>
            <w:tcBorders>
              <w:bottom w:val="single" w:sz="4" w:space="0" w:color="auto"/>
            </w:tcBorders>
            <w:vAlign w:val="bottom"/>
          </w:tcPr>
          <w:p w:rsidR="007B0274" w:rsidRDefault="007B0274" w:rsidP="005D17AE">
            <w:pPr>
              <w:jc w:val="right"/>
              <w:rPr>
                <w:rFonts w:eastAsia="Arial Unicode MS" w:cs="Arial"/>
                <w:szCs w:val="19"/>
                <w:lang w:val="en-GB"/>
              </w:rPr>
            </w:pPr>
            <w:r>
              <w:rPr>
                <w:rFonts w:eastAsia="Arial Unicode MS" w:cs="Arial"/>
                <w:szCs w:val="19"/>
                <w:lang w:val="en-GB"/>
              </w:rPr>
              <w:t>3.993</w:t>
            </w:r>
          </w:p>
        </w:tc>
        <w:tc>
          <w:tcPr>
            <w:tcW w:w="283" w:type="dxa"/>
            <w:vAlign w:val="bottom"/>
          </w:tcPr>
          <w:p w:rsidR="007B0274" w:rsidRPr="00AC0AFC" w:rsidRDefault="007B0274" w:rsidP="006D1C1A">
            <w:pPr>
              <w:jc w:val="right"/>
              <w:rPr>
                <w:rFonts w:cs="Arial"/>
                <w:szCs w:val="19"/>
                <w:lang w:val="hr-HR"/>
              </w:rPr>
            </w:pPr>
          </w:p>
        </w:tc>
        <w:tc>
          <w:tcPr>
            <w:tcW w:w="1418" w:type="dxa"/>
            <w:tcBorders>
              <w:bottom w:val="single" w:sz="4" w:space="0" w:color="auto"/>
            </w:tcBorders>
            <w:vAlign w:val="bottom"/>
          </w:tcPr>
          <w:p w:rsidR="007B0274" w:rsidRPr="00AC0AFC" w:rsidRDefault="007B0274" w:rsidP="00D6737A">
            <w:pPr>
              <w:jc w:val="right"/>
              <w:rPr>
                <w:rFonts w:eastAsia="Arial Unicode MS" w:cs="Arial"/>
                <w:szCs w:val="19"/>
                <w:lang w:val="hr-HR"/>
              </w:rPr>
            </w:pPr>
            <w:r>
              <w:rPr>
                <w:rFonts w:eastAsia="Arial Unicode MS" w:cs="Arial"/>
                <w:szCs w:val="19"/>
                <w:lang w:val="hr-HR"/>
              </w:rPr>
              <w:t>'</w:t>
            </w:r>
          </w:p>
        </w:tc>
      </w:tr>
      <w:tr w:rsidR="007B0274" w:rsidRPr="00AC0AFC" w:rsidTr="009E0CE4">
        <w:trPr>
          <w:cantSplit/>
          <w:trHeight w:val="284"/>
        </w:trPr>
        <w:tc>
          <w:tcPr>
            <w:tcW w:w="5726" w:type="dxa"/>
            <w:vAlign w:val="bottom"/>
          </w:tcPr>
          <w:p w:rsidR="007B0274" w:rsidRPr="00AC0AFC" w:rsidRDefault="007B0274" w:rsidP="000839E4">
            <w:pPr>
              <w:rPr>
                <w:b/>
                <w:lang w:val="hr-HR"/>
              </w:rPr>
            </w:pPr>
          </w:p>
        </w:tc>
        <w:tc>
          <w:tcPr>
            <w:tcW w:w="1134" w:type="dxa"/>
            <w:vAlign w:val="bottom"/>
          </w:tcPr>
          <w:p w:rsidR="007B0274" w:rsidRPr="00AC0AFC" w:rsidRDefault="007B0274">
            <w:pPr>
              <w:jc w:val="center"/>
              <w:rPr>
                <w:rFonts w:cs="Arial"/>
                <w:lang w:val="hr-HR"/>
              </w:rPr>
            </w:pPr>
          </w:p>
        </w:tc>
        <w:tc>
          <w:tcPr>
            <w:tcW w:w="1418" w:type="dxa"/>
            <w:tcBorders>
              <w:top w:val="single" w:sz="4" w:space="0" w:color="auto"/>
            </w:tcBorders>
            <w:vAlign w:val="bottom"/>
          </w:tcPr>
          <w:p w:rsidR="007B0274" w:rsidRPr="005A62FB" w:rsidRDefault="007B0274" w:rsidP="005D17AE">
            <w:pPr>
              <w:jc w:val="right"/>
              <w:rPr>
                <w:rFonts w:eastAsia="Arial Unicode MS" w:cs="Arial"/>
                <w:b/>
                <w:szCs w:val="19"/>
                <w:lang w:val="en-GB"/>
              </w:rPr>
            </w:pPr>
            <w:r>
              <w:rPr>
                <w:rFonts w:eastAsia="Arial Unicode MS" w:cs="Arial"/>
                <w:b/>
                <w:szCs w:val="19"/>
                <w:lang w:val="en-GB"/>
              </w:rPr>
              <w:t>928.818</w:t>
            </w:r>
          </w:p>
        </w:tc>
        <w:tc>
          <w:tcPr>
            <w:tcW w:w="283" w:type="dxa"/>
            <w:vAlign w:val="bottom"/>
          </w:tcPr>
          <w:p w:rsidR="007B0274" w:rsidRPr="00AC0AFC" w:rsidRDefault="007B0274" w:rsidP="006D1C1A">
            <w:pPr>
              <w:jc w:val="right"/>
              <w:rPr>
                <w:rFonts w:cs="Arial"/>
                <w:b/>
                <w:bCs/>
                <w:szCs w:val="19"/>
                <w:lang w:val="hr-HR"/>
              </w:rPr>
            </w:pPr>
          </w:p>
        </w:tc>
        <w:tc>
          <w:tcPr>
            <w:tcW w:w="1418" w:type="dxa"/>
            <w:tcBorders>
              <w:top w:val="single" w:sz="4" w:space="0" w:color="auto"/>
            </w:tcBorders>
            <w:vAlign w:val="bottom"/>
          </w:tcPr>
          <w:p w:rsidR="007B0274" w:rsidRPr="00AC0AFC" w:rsidRDefault="007B0274" w:rsidP="00D6737A">
            <w:pPr>
              <w:jc w:val="right"/>
              <w:rPr>
                <w:rFonts w:eastAsia="Arial Unicode MS" w:cs="Arial"/>
                <w:b/>
                <w:szCs w:val="19"/>
                <w:lang w:val="hr-HR"/>
              </w:rPr>
            </w:pPr>
            <w:r w:rsidRPr="00AC0AFC">
              <w:rPr>
                <w:rFonts w:eastAsia="Arial Unicode MS" w:cs="Arial"/>
                <w:b/>
                <w:szCs w:val="19"/>
                <w:lang w:val="hr-HR"/>
              </w:rPr>
              <w:t>101.382</w:t>
            </w:r>
          </w:p>
        </w:tc>
      </w:tr>
      <w:tr w:rsidR="007B0274" w:rsidRPr="00AC0AFC" w:rsidTr="009E0CE4">
        <w:trPr>
          <w:cantSplit/>
          <w:trHeight w:val="427"/>
        </w:trPr>
        <w:tc>
          <w:tcPr>
            <w:tcW w:w="5726" w:type="dxa"/>
            <w:vAlign w:val="bottom"/>
          </w:tcPr>
          <w:p w:rsidR="007B0274" w:rsidRPr="00AC0AFC" w:rsidRDefault="007B0274">
            <w:pPr>
              <w:rPr>
                <w:rFonts w:cs="Arial"/>
                <w:b/>
                <w:lang w:val="hr-HR"/>
              </w:rPr>
            </w:pPr>
            <w:r w:rsidRPr="00AC0AFC">
              <w:rPr>
                <w:rFonts w:cs="Arial"/>
                <w:b/>
                <w:bCs/>
                <w:lang w:val="hr-HR"/>
              </w:rPr>
              <w:t>UKUPNO KAPITAL I OBVEZE</w:t>
            </w:r>
          </w:p>
        </w:tc>
        <w:tc>
          <w:tcPr>
            <w:tcW w:w="1134" w:type="dxa"/>
            <w:vAlign w:val="center"/>
          </w:tcPr>
          <w:p w:rsidR="007B0274" w:rsidRPr="00AC0AFC" w:rsidRDefault="007B0274">
            <w:pPr>
              <w:jc w:val="center"/>
              <w:rPr>
                <w:rFonts w:cs="Arial"/>
                <w:lang w:val="hr-HR"/>
              </w:rPr>
            </w:pPr>
          </w:p>
        </w:tc>
        <w:tc>
          <w:tcPr>
            <w:tcW w:w="1418" w:type="dxa"/>
            <w:tcBorders>
              <w:top w:val="single" w:sz="6" w:space="0" w:color="auto"/>
              <w:bottom w:val="single" w:sz="12" w:space="0" w:color="auto"/>
            </w:tcBorders>
            <w:vAlign w:val="bottom"/>
          </w:tcPr>
          <w:p w:rsidR="007B0274" w:rsidRPr="005A62FB" w:rsidRDefault="007B0274" w:rsidP="005D17AE">
            <w:pPr>
              <w:jc w:val="right"/>
              <w:rPr>
                <w:rFonts w:eastAsia="Arial Unicode MS" w:cs="Arial"/>
                <w:b/>
                <w:bCs/>
                <w:szCs w:val="19"/>
                <w:lang w:val="en-GB"/>
              </w:rPr>
            </w:pPr>
            <w:r>
              <w:rPr>
                <w:rFonts w:eastAsia="Arial Unicode MS" w:cs="Arial"/>
                <w:b/>
                <w:bCs/>
                <w:szCs w:val="19"/>
                <w:lang w:val="en-GB"/>
              </w:rPr>
              <w:t xml:space="preserve">3.098.119 </w:t>
            </w:r>
          </w:p>
        </w:tc>
        <w:tc>
          <w:tcPr>
            <w:tcW w:w="283" w:type="dxa"/>
            <w:vAlign w:val="bottom"/>
          </w:tcPr>
          <w:p w:rsidR="007B0274" w:rsidRPr="00AC0AFC" w:rsidRDefault="007B0274" w:rsidP="006D1C1A">
            <w:pPr>
              <w:jc w:val="right"/>
              <w:rPr>
                <w:rFonts w:cs="Arial"/>
                <w:szCs w:val="19"/>
                <w:lang w:val="hr-HR"/>
              </w:rPr>
            </w:pPr>
          </w:p>
        </w:tc>
        <w:tc>
          <w:tcPr>
            <w:tcW w:w="1418" w:type="dxa"/>
            <w:tcBorders>
              <w:top w:val="single" w:sz="4" w:space="0" w:color="000000"/>
              <w:bottom w:val="single" w:sz="12" w:space="0" w:color="000000"/>
            </w:tcBorders>
            <w:vAlign w:val="bottom"/>
          </w:tcPr>
          <w:p w:rsidR="007B0274" w:rsidRPr="00AC0AFC" w:rsidRDefault="007B0274" w:rsidP="00D6737A">
            <w:pPr>
              <w:jc w:val="right"/>
              <w:rPr>
                <w:rFonts w:eastAsia="Arial Unicode MS" w:cs="Arial"/>
                <w:b/>
                <w:bCs/>
                <w:szCs w:val="19"/>
                <w:lang w:val="hr-HR"/>
              </w:rPr>
            </w:pPr>
            <w:r w:rsidRPr="00AC0AFC">
              <w:rPr>
                <w:rFonts w:cs="Arial"/>
                <w:b/>
                <w:sz w:val="20"/>
                <w:lang w:val="hr-HR"/>
              </w:rPr>
              <w:t>2.622.626</w:t>
            </w:r>
          </w:p>
        </w:tc>
      </w:tr>
    </w:tbl>
    <w:p w:rsidR="009C3E83" w:rsidRPr="00AC0AFC" w:rsidRDefault="009C3E83">
      <w:pPr>
        <w:tabs>
          <w:tab w:val="left" w:pos="2025"/>
        </w:tabs>
        <w:jc w:val="both"/>
        <w:rPr>
          <w:lang w:val="hr-HR"/>
        </w:rPr>
      </w:pPr>
      <w:r w:rsidRPr="00AC0AFC">
        <w:rPr>
          <w:lang w:val="hr-HR"/>
        </w:rPr>
        <w:tab/>
      </w:r>
    </w:p>
    <w:p w:rsidR="009C3E83" w:rsidRPr="00AC0AFC" w:rsidRDefault="009C3E83" w:rsidP="00FC32EE">
      <w:pPr>
        <w:jc w:val="center"/>
        <w:rPr>
          <w:lang w:val="hr-HR"/>
        </w:rPr>
      </w:pPr>
      <w:r w:rsidRPr="00AC0AFC">
        <w:rPr>
          <w:lang w:val="hr-HR"/>
        </w:rPr>
        <w:t>Bilješke u nastavku čine sastavni dio ovih financijskih izvješća.</w:t>
      </w:r>
    </w:p>
    <w:p w:rsidR="009C3E83" w:rsidRPr="00AC0AFC" w:rsidRDefault="009C3E83">
      <w:pPr>
        <w:pStyle w:val="T1"/>
        <w:keepNext w:val="0"/>
        <w:spacing w:after="0" w:line="240" w:lineRule="auto"/>
        <w:rPr>
          <w:lang w:val="hr-HR"/>
        </w:rPr>
      </w:pPr>
    </w:p>
    <w:p w:rsidR="009C3E83" w:rsidRPr="00AC0AFC" w:rsidRDefault="009C3E83">
      <w:pPr>
        <w:pStyle w:val="T1"/>
        <w:keepNext w:val="0"/>
        <w:spacing w:after="0" w:line="240" w:lineRule="auto"/>
        <w:rPr>
          <w:lang w:val="hr-HR"/>
        </w:rPr>
      </w:pPr>
      <w:r w:rsidRPr="00AC0AFC">
        <w:rPr>
          <w:lang w:val="hr-HR"/>
        </w:rPr>
        <w:t xml:space="preserve">Potpisao za i u ime Društva dana  </w:t>
      </w:r>
      <w:r w:rsidR="00CF6959">
        <w:rPr>
          <w:lang w:val="hr-HR"/>
        </w:rPr>
        <w:t>16</w:t>
      </w:r>
      <w:r w:rsidR="00FC32EE">
        <w:rPr>
          <w:lang w:val="hr-HR"/>
        </w:rPr>
        <w:t>. travnja</w:t>
      </w:r>
      <w:r w:rsidR="003C5CE9" w:rsidRPr="00AC0AFC">
        <w:rPr>
          <w:bCs/>
          <w:lang w:val="hr-HR"/>
        </w:rPr>
        <w:t xml:space="preserve"> </w:t>
      </w:r>
      <w:r w:rsidRPr="00FC32EE">
        <w:rPr>
          <w:lang w:val="hr-HR"/>
        </w:rPr>
        <w:t>20</w:t>
      </w:r>
      <w:r w:rsidR="00450E26" w:rsidRPr="00FC32EE">
        <w:rPr>
          <w:lang w:val="hr-HR"/>
        </w:rPr>
        <w:t>1</w:t>
      </w:r>
      <w:r w:rsidR="00AD7F7A" w:rsidRPr="00FC32EE">
        <w:rPr>
          <w:lang w:val="hr-HR"/>
        </w:rPr>
        <w:t>2</w:t>
      </w:r>
      <w:r w:rsidRPr="00FC32EE">
        <w:rPr>
          <w:lang w:val="hr-HR"/>
        </w:rPr>
        <w:t>. godine</w:t>
      </w:r>
      <w:r w:rsidR="00210169" w:rsidRPr="00FC32EE">
        <w:rPr>
          <w:lang w:val="hr-HR"/>
        </w:rPr>
        <w:t>:</w:t>
      </w:r>
    </w:p>
    <w:p w:rsidR="009C3E83" w:rsidRPr="00AC0AFC" w:rsidRDefault="009C3E83">
      <w:pPr>
        <w:rPr>
          <w:lang w:val="hr-HR"/>
        </w:rPr>
      </w:pPr>
    </w:p>
    <w:p w:rsidR="009C3E83" w:rsidRPr="00AC0AFC" w:rsidRDefault="009C3E83">
      <w:pPr>
        <w:rPr>
          <w:lang w:val="hr-HR"/>
        </w:rPr>
      </w:pPr>
    </w:p>
    <w:p w:rsidR="009C3E83" w:rsidRPr="00AC0AFC" w:rsidRDefault="009C3E83">
      <w:pPr>
        <w:rPr>
          <w:lang w:val="hr-HR"/>
        </w:rPr>
      </w:pPr>
    </w:p>
    <w:p w:rsidR="009C3E83" w:rsidRPr="00AC0AFC" w:rsidRDefault="009C3E83">
      <w:pPr>
        <w:rPr>
          <w:lang w:val="hr-HR"/>
        </w:rPr>
        <w:sectPr w:rsidR="009C3E83" w:rsidRPr="00AC0AFC" w:rsidSect="00E727FF">
          <w:headerReference w:type="even" r:id="rId33"/>
          <w:headerReference w:type="default" r:id="rId34"/>
          <w:headerReference w:type="first" r:id="rId35"/>
          <w:pgSz w:w="11907" w:h="16834" w:code="9"/>
          <w:pgMar w:top="2231" w:right="851" w:bottom="1560" w:left="1134" w:header="568" w:footer="937" w:gutter="0"/>
          <w:cols w:space="720"/>
        </w:sectPr>
      </w:pPr>
      <w:r w:rsidRPr="00AC0AFC">
        <w:rPr>
          <w:lang w:val="hr-HR"/>
        </w:rPr>
        <w:t>Ante Kolobarić, direktor</w:t>
      </w:r>
      <w:r w:rsidRPr="00AC0AFC">
        <w:rPr>
          <w:lang w:val="hr-HR"/>
        </w:rPr>
        <w:tab/>
      </w:r>
      <w:r w:rsidRPr="00AC0AFC">
        <w:rPr>
          <w:lang w:val="hr-HR"/>
        </w:rPr>
        <w:tab/>
      </w:r>
      <w:r w:rsidRPr="00AC0AFC">
        <w:rPr>
          <w:lang w:val="hr-HR"/>
        </w:rPr>
        <w:tab/>
      </w:r>
      <w:r w:rsidRPr="00AC0AFC">
        <w:rPr>
          <w:lang w:val="hr-HR"/>
        </w:rPr>
        <w:tab/>
      </w:r>
      <w:r w:rsidRPr="00AC0AFC">
        <w:rPr>
          <w:lang w:val="hr-HR"/>
        </w:rPr>
        <w:tab/>
      </w:r>
      <w:r w:rsidRPr="00AC0AFC">
        <w:rPr>
          <w:lang w:val="hr-HR"/>
        </w:rPr>
        <w:tab/>
      </w:r>
      <w:r w:rsidRPr="00AC0AFC">
        <w:rPr>
          <w:lang w:val="hr-HR"/>
        </w:rPr>
        <w:tab/>
      </w:r>
    </w:p>
    <w:tbl>
      <w:tblPr>
        <w:tblW w:w="4972" w:type="pct"/>
        <w:tblLayout w:type="fixed"/>
        <w:tblCellMar>
          <w:left w:w="85" w:type="dxa"/>
          <w:right w:w="85" w:type="dxa"/>
        </w:tblCellMar>
        <w:tblLook w:val="0000" w:firstRow="0" w:lastRow="0" w:firstColumn="0" w:lastColumn="0" w:noHBand="0" w:noVBand="0"/>
      </w:tblPr>
      <w:tblGrid>
        <w:gridCol w:w="2779"/>
        <w:gridCol w:w="1227"/>
        <w:gridCol w:w="190"/>
        <w:gridCol w:w="1228"/>
        <w:gridCol w:w="190"/>
        <w:gridCol w:w="1652"/>
        <w:gridCol w:w="190"/>
        <w:gridCol w:w="1228"/>
        <w:gridCol w:w="190"/>
        <w:gridCol w:w="1161"/>
      </w:tblGrid>
      <w:tr w:rsidR="007670C4" w:rsidRPr="00AC0AFC" w:rsidTr="00560328">
        <w:tc>
          <w:tcPr>
            <w:tcW w:w="2779" w:type="dxa"/>
            <w:vAlign w:val="center"/>
          </w:tcPr>
          <w:p w:rsidR="002C1ED0" w:rsidRPr="00AC0AFC" w:rsidRDefault="002C1ED0">
            <w:pPr>
              <w:pStyle w:val="T1"/>
              <w:keepNext w:val="0"/>
              <w:spacing w:after="0" w:line="240" w:lineRule="auto"/>
              <w:rPr>
                <w:rFonts w:cs="Arial"/>
                <w:b/>
                <w:bCs/>
                <w:lang w:val="hr-HR"/>
              </w:rPr>
            </w:pPr>
          </w:p>
        </w:tc>
        <w:tc>
          <w:tcPr>
            <w:tcW w:w="1227" w:type="dxa"/>
            <w:tcBorders>
              <w:bottom w:val="single" w:sz="2" w:space="0" w:color="auto"/>
            </w:tcBorders>
            <w:vAlign w:val="center"/>
          </w:tcPr>
          <w:p w:rsidR="002C1ED0" w:rsidRPr="00AC0AFC" w:rsidRDefault="002C1ED0">
            <w:pPr>
              <w:jc w:val="center"/>
              <w:rPr>
                <w:rFonts w:cs="Arial"/>
                <w:b/>
                <w:bCs/>
                <w:lang w:val="hr-HR"/>
              </w:rPr>
            </w:pPr>
          </w:p>
          <w:p w:rsidR="002C1ED0" w:rsidRPr="00AC0AFC" w:rsidRDefault="002C1ED0">
            <w:pPr>
              <w:jc w:val="center"/>
              <w:rPr>
                <w:rFonts w:cs="Arial"/>
                <w:b/>
                <w:bCs/>
                <w:lang w:val="hr-HR"/>
              </w:rPr>
            </w:pPr>
            <w:r w:rsidRPr="00AC0AFC">
              <w:rPr>
                <w:rFonts w:cs="Arial"/>
                <w:b/>
                <w:bCs/>
                <w:lang w:val="hr-HR"/>
              </w:rPr>
              <w:t>Osnivački kapital</w:t>
            </w:r>
          </w:p>
        </w:tc>
        <w:tc>
          <w:tcPr>
            <w:tcW w:w="190" w:type="dxa"/>
            <w:vAlign w:val="center"/>
          </w:tcPr>
          <w:p w:rsidR="002C1ED0" w:rsidRPr="00AC0AFC" w:rsidRDefault="002C1ED0">
            <w:pPr>
              <w:jc w:val="right"/>
              <w:rPr>
                <w:rFonts w:cs="Arial"/>
                <w:b/>
                <w:bCs/>
                <w:lang w:val="hr-HR"/>
              </w:rPr>
            </w:pPr>
          </w:p>
        </w:tc>
        <w:tc>
          <w:tcPr>
            <w:tcW w:w="1228" w:type="dxa"/>
            <w:tcBorders>
              <w:bottom w:val="single" w:sz="2" w:space="0" w:color="auto"/>
            </w:tcBorders>
            <w:vAlign w:val="center"/>
          </w:tcPr>
          <w:p w:rsidR="002C1ED0" w:rsidRPr="00AC0AFC" w:rsidRDefault="002C1ED0" w:rsidP="0071775E">
            <w:pPr>
              <w:pStyle w:val="THU"/>
              <w:pBdr>
                <w:bottom w:val="none" w:sz="0" w:space="0" w:color="auto"/>
                <w:between w:val="none" w:sz="0" w:space="0" w:color="auto"/>
              </w:pBdr>
              <w:tabs>
                <w:tab w:val="clear" w:pos="1202"/>
              </w:tabs>
              <w:spacing w:line="240" w:lineRule="auto"/>
              <w:rPr>
                <w:rFonts w:cs="Arial"/>
                <w:bCs/>
                <w:lang w:val="hr-HR"/>
              </w:rPr>
            </w:pPr>
          </w:p>
          <w:p w:rsidR="002C1ED0" w:rsidRPr="00AC0AFC" w:rsidRDefault="002C1ED0" w:rsidP="0071775E">
            <w:pPr>
              <w:pStyle w:val="THU"/>
              <w:pBdr>
                <w:bottom w:val="none" w:sz="0" w:space="0" w:color="auto"/>
                <w:between w:val="none" w:sz="0" w:space="0" w:color="auto"/>
              </w:pBdr>
              <w:tabs>
                <w:tab w:val="clear" w:pos="1202"/>
              </w:tabs>
              <w:spacing w:line="240" w:lineRule="auto"/>
              <w:rPr>
                <w:rFonts w:cs="Arial"/>
                <w:bCs/>
                <w:lang w:val="hr-HR"/>
              </w:rPr>
            </w:pPr>
            <w:r w:rsidRPr="00AC0AFC">
              <w:rPr>
                <w:rFonts w:cs="Arial"/>
                <w:bCs/>
                <w:lang w:val="hr-HR"/>
              </w:rPr>
              <w:t>Rezerve</w:t>
            </w:r>
          </w:p>
        </w:tc>
        <w:tc>
          <w:tcPr>
            <w:tcW w:w="190" w:type="dxa"/>
          </w:tcPr>
          <w:p w:rsidR="002C1ED0" w:rsidRPr="00AC0AFC" w:rsidRDefault="002C1ED0">
            <w:pPr>
              <w:pStyle w:val="THU"/>
              <w:pBdr>
                <w:bottom w:val="none" w:sz="0" w:space="0" w:color="auto"/>
                <w:between w:val="none" w:sz="0" w:space="0" w:color="auto"/>
              </w:pBdr>
              <w:tabs>
                <w:tab w:val="clear" w:pos="1202"/>
              </w:tabs>
              <w:spacing w:line="240" w:lineRule="auto"/>
              <w:rPr>
                <w:rFonts w:cs="Arial"/>
                <w:bCs/>
                <w:lang w:val="hr-HR"/>
              </w:rPr>
            </w:pPr>
          </w:p>
        </w:tc>
        <w:tc>
          <w:tcPr>
            <w:tcW w:w="1652" w:type="dxa"/>
            <w:tcBorders>
              <w:bottom w:val="single" w:sz="2" w:space="0" w:color="auto"/>
            </w:tcBorders>
            <w:vAlign w:val="bottom"/>
          </w:tcPr>
          <w:p w:rsidR="002C1ED0" w:rsidRPr="00AC0AFC" w:rsidRDefault="002C1ED0">
            <w:pPr>
              <w:pStyle w:val="THU"/>
              <w:pBdr>
                <w:bottom w:val="none" w:sz="0" w:space="0" w:color="auto"/>
                <w:between w:val="none" w:sz="0" w:space="0" w:color="auto"/>
              </w:pBdr>
              <w:tabs>
                <w:tab w:val="clear" w:pos="1202"/>
              </w:tabs>
              <w:spacing w:line="240" w:lineRule="auto"/>
              <w:rPr>
                <w:rFonts w:cs="Arial"/>
                <w:bCs/>
                <w:lang w:val="hr-HR"/>
              </w:rPr>
            </w:pPr>
            <w:r w:rsidRPr="00AC0AFC">
              <w:rPr>
                <w:rFonts w:cs="Arial"/>
                <w:bCs/>
                <w:lang w:val="hr-HR"/>
              </w:rPr>
              <w:t>Revalorizacijske rezerve</w:t>
            </w:r>
            <w:r w:rsidR="006338B4" w:rsidRPr="00AC0AFC">
              <w:rPr>
                <w:rFonts w:cs="Arial"/>
                <w:bCs/>
                <w:lang w:val="hr-HR"/>
              </w:rPr>
              <w:t xml:space="preserve"> po osnovu ulaganja</w:t>
            </w:r>
          </w:p>
        </w:tc>
        <w:tc>
          <w:tcPr>
            <w:tcW w:w="190" w:type="dxa"/>
            <w:vAlign w:val="center"/>
          </w:tcPr>
          <w:p w:rsidR="002C1ED0" w:rsidRPr="00AC0AFC" w:rsidRDefault="002C1ED0" w:rsidP="002C1ED0">
            <w:pPr>
              <w:jc w:val="center"/>
              <w:rPr>
                <w:rFonts w:cs="Arial"/>
                <w:b/>
                <w:bCs/>
                <w:lang w:val="hr-HR"/>
              </w:rPr>
            </w:pPr>
          </w:p>
        </w:tc>
        <w:tc>
          <w:tcPr>
            <w:tcW w:w="1228" w:type="dxa"/>
            <w:tcBorders>
              <w:bottom w:val="single" w:sz="4" w:space="0" w:color="auto"/>
            </w:tcBorders>
            <w:vAlign w:val="center"/>
          </w:tcPr>
          <w:p w:rsidR="002C1ED0" w:rsidRPr="00AC0AFC" w:rsidRDefault="007670C4" w:rsidP="0071775E">
            <w:pPr>
              <w:pStyle w:val="THU"/>
              <w:pBdr>
                <w:bottom w:val="none" w:sz="0" w:space="0" w:color="auto"/>
                <w:between w:val="none" w:sz="0" w:space="0" w:color="auto"/>
              </w:pBdr>
              <w:tabs>
                <w:tab w:val="clear" w:pos="1202"/>
              </w:tabs>
              <w:spacing w:line="240" w:lineRule="auto"/>
              <w:rPr>
                <w:rFonts w:cs="Arial"/>
                <w:bCs/>
                <w:lang w:val="hr-HR"/>
              </w:rPr>
            </w:pPr>
            <w:r w:rsidRPr="00AC0AFC">
              <w:rPr>
                <w:rFonts w:cs="Arial"/>
                <w:bCs/>
                <w:lang w:val="hr-HR"/>
              </w:rPr>
              <w:t xml:space="preserve">Zadržana </w:t>
            </w:r>
            <w:r w:rsidR="002C1ED0" w:rsidRPr="00AC0AFC">
              <w:rPr>
                <w:rFonts w:cs="Arial"/>
                <w:bCs/>
                <w:lang w:val="hr-HR"/>
              </w:rPr>
              <w:t>dobit</w:t>
            </w:r>
          </w:p>
        </w:tc>
        <w:tc>
          <w:tcPr>
            <w:tcW w:w="190" w:type="dxa"/>
            <w:vAlign w:val="center"/>
          </w:tcPr>
          <w:p w:rsidR="002C1ED0" w:rsidRPr="00AC0AFC" w:rsidRDefault="002C1ED0">
            <w:pPr>
              <w:jc w:val="right"/>
              <w:rPr>
                <w:rFonts w:cs="Arial"/>
                <w:b/>
                <w:bCs/>
                <w:lang w:val="hr-HR"/>
              </w:rPr>
            </w:pPr>
          </w:p>
        </w:tc>
        <w:tc>
          <w:tcPr>
            <w:tcW w:w="1161" w:type="dxa"/>
            <w:tcBorders>
              <w:bottom w:val="single" w:sz="2" w:space="0" w:color="auto"/>
            </w:tcBorders>
            <w:vAlign w:val="center"/>
          </w:tcPr>
          <w:p w:rsidR="002C1ED0" w:rsidRPr="00AC0AFC" w:rsidRDefault="002C1ED0">
            <w:pPr>
              <w:jc w:val="center"/>
              <w:rPr>
                <w:rFonts w:cs="Arial"/>
                <w:b/>
                <w:bCs/>
                <w:lang w:val="hr-HR"/>
              </w:rPr>
            </w:pPr>
          </w:p>
          <w:p w:rsidR="002C1ED0" w:rsidRPr="00AC0AFC" w:rsidRDefault="002C1ED0">
            <w:pPr>
              <w:jc w:val="center"/>
              <w:rPr>
                <w:rFonts w:cs="Arial"/>
                <w:b/>
                <w:bCs/>
                <w:lang w:val="hr-HR"/>
              </w:rPr>
            </w:pPr>
            <w:r w:rsidRPr="00AC0AFC">
              <w:rPr>
                <w:rFonts w:cs="Arial"/>
                <w:b/>
                <w:bCs/>
                <w:lang w:val="hr-HR"/>
              </w:rPr>
              <w:t>Ukupno</w:t>
            </w:r>
          </w:p>
        </w:tc>
      </w:tr>
      <w:tr w:rsidR="007670C4" w:rsidRPr="00AC0AFC" w:rsidTr="00560328">
        <w:tc>
          <w:tcPr>
            <w:tcW w:w="2779" w:type="dxa"/>
            <w:vAlign w:val="center"/>
          </w:tcPr>
          <w:p w:rsidR="002C1ED0" w:rsidRPr="00AC0AFC" w:rsidRDefault="002C1ED0">
            <w:pPr>
              <w:pStyle w:val="T1"/>
              <w:keepNext w:val="0"/>
              <w:spacing w:after="0" w:line="240" w:lineRule="auto"/>
              <w:rPr>
                <w:rFonts w:cs="Arial"/>
                <w:b/>
                <w:bCs/>
                <w:lang w:val="hr-HR"/>
              </w:rPr>
            </w:pPr>
          </w:p>
        </w:tc>
        <w:tc>
          <w:tcPr>
            <w:tcW w:w="1227" w:type="dxa"/>
            <w:tcBorders>
              <w:top w:val="single" w:sz="2" w:space="0" w:color="auto"/>
            </w:tcBorders>
            <w:vAlign w:val="center"/>
          </w:tcPr>
          <w:p w:rsidR="002C1ED0" w:rsidRPr="00AC0AFC" w:rsidRDefault="002C1ED0">
            <w:pPr>
              <w:jc w:val="center"/>
              <w:rPr>
                <w:rFonts w:cs="Arial"/>
                <w:b/>
                <w:bCs/>
                <w:lang w:val="hr-HR"/>
              </w:rPr>
            </w:pPr>
          </w:p>
        </w:tc>
        <w:tc>
          <w:tcPr>
            <w:tcW w:w="190" w:type="dxa"/>
            <w:vAlign w:val="center"/>
          </w:tcPr>
          <w:p w:rsidR="002C1ED0" w:rsidRPr="00AC0AFC" w:rsidRDefault="002C1ED0">
            <w:pPr>
              <w:jc w:val="right"/>
              <w:rPr>
                <w:rFonts w:cs="Arial"/>
                <w:b/>
                <w:bCs/>
                <w:lang w:val="hr-HR"/>
              </w:rPr>
            </w:pPr>
          </w:p>
        </w:tc>
        <w:tc>
          <w:tcPr>
            <w:tcW w:w="1228" w:type="dxa"/>
            <w:tcBorders>
              <w:top w:val="single" w:sz="2" w:space="0" w:color="auto"/>
            </w:tcBorders>
          </w:tcPr>
          <w:p w:rsidR="002C1ED0" w:rsidRPr="00AC0AFC" w:rsidRDefault="002C1ED0">
            <w:pPr>
              <w:pStyle w:val="THU"/>
              <w:pBdr>
                <w:bottom w:val="none" w:sz="0" w:space="0" w:color="auto"/>
                <w:between w:val="none" w:sz="0" w:space="0" w:color="auto"/>
              </w:pBdr>
              <w:tabs>
                <w:tab w:val="clear" w:pos="1202"/>
              </w:tabs>
              <w:spacing w:line="240" w:lineRule="auto"/>
              <w:rPr>
                <w:rFonts w:cs="Arial"/>
                <w:bCs/>
                <w:lang w:val="hr-HR"/>
              </w:rPr>
            </w:pPr>
          </w:p>
        </w:tc>
        <w:tc>
          <w:tcPr>
            <w:tcW w:w="190" w:type="dxa"/>
          </w:tcPr>
          <w:p w:rsidR="002C1ED0" w:rsidRPr="00AC0AFC" w:rsidRDefault="002C1ED0">
            <w:pPr>
              <w:pStyle w:val="THU"/>
              <w:pBdr>
                <w:bottom w:val="none" w:sz="0" w:space="0" w:color="auto"/>
                <w:between w:val="none" w:sz="0" w:space="0" w:color="auto"/>
              </w:pBdr>
              <w:tabs>
                <w:tab w:val="clear" w:pos="1202"/>
              </w:tabs>
              <w:spacing w:line="240" w:lineRule="auto"/>
              <w:rPr>
                <w:rFonts w:cs="Arial"/>
                <w:bCs/>
                <w:lang w:val="hr-HR"/>
              </w:rPr>
            </w:pPr>
          </w:p>
        </w:tc>
        <w:tc>
          <w:tcPr>
            <w:tcW w:w="1652" w:type="dxa"/>
            <w:tcBorders>
              <w:top w:val="single" w:sz="2" w:space="0" w:color="auto"/>
            </w:tcBorders>
            <w:vAlign w:val="center"/>
          </w:tcPr>
          <w:p w:rsidR="002C1ED0" w:rsidRPr="00AC0AFC" w:rsidRDefault="002C1ED0">
            <w:pPr>
              <w:pStyle w:val="THU"/>
              <w:pBdr>
                <w:bottom w:val="none" w:sz="0" w:space="0" w:color="auto"/>
                <w:between w:val="none" w:sz="0" w:space="0" w:color="auto"/>
              </w:pBdr>
              <w:tabs>
                <w:tab w:val="clear" w:pos="1202"/>
              </w:tabs>
              <w:spacing w:line="240" w:lineRule="auto"/>
              <w:rPr>
                <w:rFonts w:cs="Arial"/>
                <w:bCs/>
                <w:lang w:val="hr-HR"/>
              </w:rPr>
            </w:pPr>
          </w:p>
        </w:tc>
        <w:tc>
          <w:tcPr>
            <w:tcW w:w="190" w:type="dxa"/>
            <w:vAlign w:val="center"/>
          </w:tcPr>
          <w:p w:rsidR="002C1ED0" w:rsidRPr="00AC0AFC" w:rsidRDefault="002C1ED0" w:rsidP="002C1ED0">
            <w:pPr>
              <w:jc w:val="center"/>
              <w:rPr>
                <w:rFonts w:cs="Arial"/>
                <w:b/>
                <w:bCs/>
                <w:lang w:val="hr-HR"/>
              </w:rPr>
            </w:pPr>
          </w:p>
        </w:tc>
        <w:tc>
          <w:tcPr>
            <w:tcW w:w="1228" w:type="dxa"/>
            <w:tcBorders>
              <w:top w:val="single" w:sz="4" w:space="0" w:color="auto"/>
            </w:tcBorders>
            <w:vAlign w:val="center"/>
          </w:tcPr>
          <w:p w:rsidR="002C1ED0" w:rsidRPr="00AC0AFC" w:rsidRDefault="002C1ED0" w:rsidP="002C1ED0">
            <w:pPr>
              <w:pStyle w:val="THU"/>
              <w:pBdr>
                <w:bottom w:val="none" w:sz="0" w:space="0" w:color="auto"/>
                <w:between w:val="none" w:sz="0" w:space="0" w:color="auto"/>
              </w:pBdr>
              <w:tabs>
                <w:tab w:val="clear" w:pos="1202"/>
              </w:tabs>
              <w:spacing w:line="240" w:lineRule="auto"/>
              <w:rPr>
                <w:rFonts w:cs="Arial"/>
                <w:bCs/>
                <w:lang w:val="hr-HR"/>
              </w:rPr>
            </w:pPr>
          </w:p>
        </w:tc>
        <w:tc>
          <w:tcPr>
            <w:tcW w:w="190" w:type="dxa"/>
            <w:vAlign w:val="center"/>
          </w:tcPr>
          <w:p w:rsidR="002C1ED0" w:rsidRPr="00AC0AFC" w:rsidRDefault="002C1ED0">
            <w:pPr>
              <w:jc w:val="right"/>
              <w:rPr>
                <w:rFonts w:cs="Arial"/>
                <w:b/>
                <w:bCs/>
                <w:lang w:val="hr-HR"/>
              </w:rPr>
            </w:pPr>
          </w:p>
        </w:tc>
        <w:tc>
          <w:tcPr>
            <w:tcW w:w="1161" w:type="dxa"/>
            <w:tcBorders>
              <w:top w:val="single" w:sz="2" w:space="0" w:color="auto"/>
            </w:tcBorders>
            <w:vAlign w:val="center"/>
          </w:tcPr>
          <w:p w:rsidR="002C1ED0" w:rsidRPr="00AC0AFC" w:rsidRDefault="002C1ED0">
            <w:pPr>
              <w:jc w:val="center"/>
              <w:rPr>
                <w:rFonts w:cs="Arial"/>
                <w:b/>
                <w:bCs/>
                <w:lang w:val="hr-HR"/>
              </w:rPr>
            </w:pPr>
          </w:p>
        </w:tc>
      </w:tr>
      <w:tr w:rsidR="00D6737A" w:rsidRPr="00AC0AFC" w:rsidTr="00560328">
        <w:trPr>
          <w:trHeight w:val="239"/>
        </w:trPr>
        <w:tc>
          <w:tcPr>
            <w:tcW w:w="2779" w:type="dxa"/>
            <w:vAlign w:val="bottom"/>
          </w:tcPr>
          <w:p w:rsidR="00D6737A" w:rsidRPr="00AC0AFC" w:rsidRDefault="00D6737A" w:rsidP="00450E26">
            <w:pPr>
              <w:rPr>
                <w:rFonts w:cs="Arial"/>
                <w:b/>
                <w:lang w:val="hr-HR"/>
              </w:rPr>
            </w:pPr>
            <w:r w:rsidRPr="00AC0AFC">
              <w:rPr>
                <w:rFonts w:cs="Arial"/>
                <w:b/>
                <w:lang w:val="hr-HR"/>
              </w:rPr>
              <w:t>31. prosinac 2009.</w:t>
            </w:r>
          </w:p>
        </w:tc>
        <w:tc>
          <w:tcPr>
            <w:tcW w:w="1227" w:type="dxa"/>
            <w:vAlign w:val="bottom"/>
          </w:tcPr>
          <w:p w:rsidR="00D6737A" w:rsidRPr="00AC0AFC" w:rsidRDefault="00D6737A" w:rsidP="00D6737A">
            <w:pPr>
              <w:jc w:val="right"/>
              <w:rPr>
                <w:rFonts w:cs="Arial"/>
                <w:b/>
                <w:bCs/>
                <w:lang w:val="hr-HR"/>
              </w:rPr>
            </w:pPr>
            <w:r w:rsidRPr="00AC0AFC">
              <w:rPr>
                <w:rFonts w:cs="Arial"/>
                <w:b/>
                <w:bCs/>
                <w:lang w:val="hr-HR"/>
              </w:rPr>
              <w:t>1.461.520</w:t>
            </w:r>
          </w:p>
        </w:tc>
        <w:tc>
          <w:tcPr>
            <w:tcW w:w="190" w:type="dxa"/>
            <w:vAlign w:val="bottom"/>
          </w:tcPr>
          <w:p w:rsidR="00D6737A" w:rsidRPr="00AC0AFC" w:rsidRDefault="00D6737A" w:rsidP="00D6737A">
            <w:pPr>
              <w:jc w:val="right"/>
              <w:rPr>
                <w:rFonts w:cs="Arial"/>
                <w:b/>
                <w:lang w:val="hr-HR"/>
              </w:rPr>
            </w:pPr>
          </w:p>
        </w:tc>
        <w:tc>
          <w:tcPr>
            <w:tcW w:w="1228" w:type="dxa"/>
            <w:vAlign w:val="bottom"/>
          </w:tcPr>
          <w:p w:rsidR="00D6737A" w:rsidRPr="00AC0AFC" w:rsidRDefault="00D6737A" w:rsidP="00D6737A">
            <w:pPr>
              <w:jc w:val="right"/>
              <w:rPr>
                <w:rFonts w:cs="Arial"/>
                <w:b/>
                <w:lang w:val="hr-HR"/>
              </w:rPr>
            </w:pPr>
            <w:r w:rsidRPr="00AC0AFC">
              <w:rPr>
                <w:rFonts w:cs="Arial"/>
                <w:b/>
                <w:lang w:val="hr-HR"/>
              </w:rPr>
              <w:t>65.090</w:t>
            </w:r>
          </w:p>
        </w:tc>
        <w:tc>
          <w:tcPr>
            <w:tcW w:w="190" w:type="dxa"/>
            <w:vAlign w:val="bottom"/>
          </w:tcPr>
          <w:p w:rsidR="00D6737A" w:rsidRPr="00AC0AFC" w:rsidRDefault="00D6737A" w:rsidP="00D6737A">
            <w:pPr>
              <w:jc w:val="right"/>
              <w:rPr>
                <w:rFonts w:cs="Arial"/>
                <w:b/>
                <w:lang w:val="hr-HR"/>
              </w:rPr>
            </w:pPr>
          </w:p>
        </w:tc>
        <w:tc>
          <w:tcPr>
            <w:tcW w:w="1652" w:type="dxa"/>
            <w:vAlign w:val="bottom"/>
          </w:tcPr>
          <w:p w:rsidR="00D6737A" w:rsidRPr="00AC0AFC" w:rsidRDefault="00D6737A" w:rsidP="00D6737A">
            <w:pPr>
              <w:jc w:val="right"/>
              <w:rPr>
                <w:rFonts w:cs="Arial"/>
                <w:b/>
                <w:lang w:val="hr-HR"/>
              </w:rPr>
            </w:pPr>
            <w:r w:rsidRPr="00AC0AFC">
              <w:rPr>
                <w:rFonts w:cs="Arial"/>
                <w:b/>
                <w:lang w:val="hr-HR"/>
              </w:rPr>
              <w:t>(235.272)</w:t>
            </w:r>
          </w:p>
        </w:tc>
        <w:tc>
          <w:tcPr>
            <w:tcW w:w="190" w:type="dxa"/>
            <w:vAlign w:val="bottom"/>
          </w:tcPr>
          <w:p w:rsidR="00D6737A" w:rsidRPr="00AC0AFC" w:rsidRDefault="00D6737A" w:rsidP="00D6737A">
            <w:pPr>
              <w:jc w:val="right"/>
              <w:rPr>
                <w:rFonts w:cs="Arial"/>
                <w:b/>
                <w:bCs/>
                <w:lang w:val="hr-HR"/>
              </w:rPr>
            </w:pPr>
          </w:p>
        </w:tc>
        <w:tc>
          <w:tcPr>
            <w:tcW w:w="1228" w:type="dxa"/>
            <w:vAlign w:val="bottom"/>
          </w:tcPr>
          <w:p w:rsidR="00D6737A" w:rsidRPr="00AC0AFC" w:rsidRDefault="00D6737A" w:rsidP="00D6737A">
            <w:pPr>
              <w:jc w:val="right"/>
              <w:rPr>
                <w:rFonts w:cs="Arial"/>
                <w:b/>
                <w:lang w:val="hr-HR"/>
              </w:rPr>
            </w:pPr>
            <w:r w:rsidRPr="00AC0AFC">
              <w:rPr>
                <w:rFonts w:cs="Arial"/>
                <w:b/>
                <w:lang w:val="hr-HR"/>
              </w:rPr>
              <w:t>810.454</w:t>
            </w:r>
          </w:p>
        </w:tc>
        <w:tc>
          <w:tcPr>
            <w:tcW w:w="190" w:type="dxa"/>
            <w:vAlign w:val="bottom"/>
          </w:tcPr>
          <w:p w:rsidR="00D6737A" w:rsidRPr="00AC0AFC" w:rsidRDefault="00D6737A" w:rsidP="00D6737A">
            <w:pPr>
              <w:jc w:val="right"/>
              <w:rPr>
                <w:rFonts w:cs="Arial"/>
                <w:b/>
                <w:highlight w:val="yellow"/>
                <w:lang w:val="hr-HR"/>
              </w:rPr>
            </w:pPr>
          </w:p>
        </w:tc>
        <w:tc>
          <w:tcPr>
            <w:tcW w:w="1161" w:type="dxa"/>
            <w:vAlign w:val="bottom"/>
          </w:tcPr>
          <w:p w:rsidR="00D6737A" w:rsidRPr="00AC0AFC" w:rsidRDefault="00D6737A" w:rsidP="00D6737A">
            <w:pPr>
              <w:jc w:val="right"/>
              <w:rPr>
                <w:rFonts w:cs="Arial"/>
                <w:b/>
                <w:bCs/>
                <w:lang w:val="hr-HR"/>
              </w:rPr>
            </w:pPr>
            <w:r w:rsidRPr="00AC0AFC">
              <w:rPr>
                <w:rFonts w:cs="Arial"/>
                <w:b/>
                <w:bCs/>
                <w:lang w:val="hr-HR"/>
              </w:rPr>
              <w:t>2.101.792</w:t>
            </w:r>
          </w:p>
        </w:tc>
      </w:tr>
      <w:tr w:rsidR="00D6737A" w:rsidRPr="00AC0AFC" w:rsidTr="00560328">
        <w:trPr>
          <w:trHeight w:val="340"/>
        </w:trPr>
        <w:tc>
          <w:tcPr>
            <w:tcW w:w="2779" w:type="dxa"/>
            <w:vAlign w:val="bottom"/>
          </w:tcPr>
          <w:p w:rsidR="00D6737A" w:rsidRPr="00AC0AFC" w:rsidRDefault="00D6737A" w:rsidP="0071775E">
            <w:pPr>
              <w:pStyle w:val="TH"/>
              <w:tabs>
                <w:tab w:val="clear" w:pos="1202"/>
              </w:tabs>
              <w:spacing w:before="120" w:line="240" w:lineRule="auto"/>
              <w:rPr>
                <w:rFonts w:cs="Arial"/>
                <w:b w:val="0"/>
                <w:bCs/>
                <w:i/>
                <w:lang w:val="hr-HR"/>
              </w:rPr>
            </w:pPr>
            <w:r w:rsidRPr="00AC0AFC">
              <w:rPr>
                <w:rFonts w:cs="Arial"/>
                <w:b w:val="0"/>
                <w:bCs/>
                <w:i/>
                <w:lang w:val="hr-HR"/>
              </w:rPr>
              <w:t>Neto dobit za godinu</w:t>
            </w:r>
          </w:p>
        </w:tc>
        <w:tc>
          <w:tcPr>
            <w:tcW w:w="1227" w:type="dxa"/>
            <w:vAlign w:val="bottom"/>
          </w:tcPr>
          <w:p w:rsidR="00D6737A" w:rsidRPr="00AC0AFC" w:rsidRDefault="00D6737A" w:rsidP="00D6737A">
            <w:pPr>
              <w:spacing w:before="120"/>
              <w:jc w:val="right"/>
              <w:rPr>
                <w:rFonts w:cs="Arial"/>
                <w:bCs/>
                <w:i/>
                <w:lang w:val="hr-HR"/>
              </w:rPr>
            </w:pPr>
            <w:r w:rsidRPr="00AC0AFC">
              <w:rPr>
                <w:rFonts w:cs="Arial"/>
                <w:bCs/>
                <w:i/>
                <w:lang w:val="hr-HR"/>
              </w:rPr>
              <w:t>-</w:t>
            </w:r>
          </w:p>
        </w:tc>
        <w:tc>
          <w:tcPr>
            <w:tcW w:w="190" w:type="dxa"/>
            <w:vAlign w:val="bottom"/>
          </w:tcPr>
          <w:p w:rsidR="00D6737A" w:rsidRPr="00AC0AFC" w:rsidRDefault="00D6737A" w:rsidP="00D6737A">
            <w:pPr>
              <w:spacing w:before="120"/>
              <w:jc w:val="right"/>
              <w:rPr>
                <w:rFonts w:cs="Arial"/>
                <w:bCs/>
                <w:i/>
                <w:lang w:val="hr-HR"/>
              </w:rPr>
            </w:pPr>
          </w:p>
        </w:tc>
        <w:tc>
          <w:tcPr>
            <w:tcW w:w="1228" w:type="dxa"/>
            <w:vAlign w:val="bottom"/>
          </w:tcPr>
          <w:p w:rsidR="00D6737A" w:rsidRPr="00AC0AFC" w:rsidRDefault="00D6737A" w:rsidP="00D6737A">
            <w:pPr>
              <w:spacing w:before="120"/>
              <w:jc w:val="right"/>
              <w:rPr>
                <w:rFonts w:cs="Arial"/>
                <w:bCs/>
                <w:i/>
                <w:lang w:val="hr-HR"/>
              </w:rPr>
            </w:pPr>
            <w:r w:rsidRPr="00AC0AFC">
              <w:rPr>
                <w:rFonts w:cs="Arial"/>
                <w:bCs/>
                <w:i/>
                <w:lang w:val="hr-HR"/>
              </w:rPr>
              <w:t>-</w:t>
            </w:r>
          </w:p>
        </w:tc>
        <w:tc>
          <w:tcPr>
            <w:tcW w:w="190" w:type="dxa"/>
            <w:vAlign w:val="bottom"/>
          </w:tcPr>
          <w:p w:rsidR="00D6737A" w:rsidRPr="00AC0AFC" w:rsidRDefault="00D6737A" w:rsidP="00D6737A">
            <w:pPr>
              <w:spacing w:before="120"/>
              <w:jc w:val="right"/>
              <w:rPr>
                <w:rFonts w:cs="Arial"/>
                <w:bCs/>
                <w:i/>
                <w:lang w:val="hr-HR"/>
              </w:rPr>
            </w:pPr>
          </w:p>
        </w:tc>
        <w:tc>
          <w:tcPr>
            <w:tcW w:w="1652" w:type="dxa"/>
            <w:vAlign w:val="bottom"/>
          </w:tcPr>
          <w:p w:rsidR="00D6737A" w:rsidRPr="00AC0AFC" w:rsidRDefault="00D6737A" w:rsidP="00D6737A">
            <w:pPr>
              <w:spacing w:before="120"/>
              <w:jc w:val="right"/>
              <w:rPr>
                <w:rFonts w:cs="Arial"/>
                <w:i/>
                <w:lang w:val="hr-HR"/>
              </w:rPr>
            </w:pPr>
            <w:r w:rsidRPr="00AC0AFC">
              <w:rPr>
                <w:rFonts w:cs="Arial"/>
                <w:i/>
                <w:lang w:val="hr-HR"/>
              </w:rPr>
              <w:t>-</w:t>
            </w:r>
          </w:p>
        </w:tc>
        <w:tc>
          <w:tcPr>
            <w:tcW w:w="190" w:type="dxa"/>
            <w:vAlign w:val="bottom"/>
          </w:tcPr>
          <w:p w:rsidR="00D6737A" w:rsidRPr="00AC0AFC" w:rsidRDefault="00D6737A" w:rsidP="00D6737A">
            <w:pPr>
              <w:spacing w:before="120"/>
              <w:jc w:val="right"/>
              <w:rPr>
                <w:rFonts w:cs="Arial"/>
                <w:i/>
                <w:lang w:val="hr-HR"/>
              </w:rPr>
            </w:pPr>
          </w:p>
        </w:tc>
        <w:tc>
          <w:tcPr>
            <w:tcW w:w="1228" w:type="dxa"/>
            <w:vAlign w:val="bottom"/>
          </w:tcPr>
          <w:p w:rsidR="00D6737A" w:rsidRPr="00AC0AFC" w:rsidRDefault="00D6737A" w:rsidP="00D6737A">
            <w:pPr>
              <w:spacing w:before="120"/>
              <w:jc w:val="right"/>
              <w:rPr>
                <w:rFonts w:cs="Arial"/>
                <w:i/>
                <w:lang w:val="hr-HR"/>
              </w:rPr>
            </w:pPr>
            <w:r w:rsidRPr="00AC0AFC">
              <w:rPr>
                <w:rFonts w:cs="Arial"/>
                <w:i/>
                <w:lang w:val="hr-HR"/>
              </w:rPr>
              <w:t>458.323</w:t>
            </w:r>
          </w:p>
        </w:tc>
        <w:tc>
          <w:tcPr>
            <w:tcW w:w="190" w:type="dxa"/>
            <w:vAlign w:val="bottom"/>
          </w:tcPr>
          <w:p w:rsidR="00D6737A" w:rsidRPr="00AC0AFC" w:rsidRDefault="00D6737A" w:rsidP="00D6737A">
            <w:pPr>
              <w:spacing w:before="120"/>
              <w:jc w:val="right"/>
              <w:rPr>
                <w:rFonts w:cs="Arial"/>
                <w:i/>
                <w:highlight w:val="yellow"/>
                <w:lang w:val="hr-HR"/>
              </w:rPr>
            </w:pPr>
          </w:p>
        </w:tc>
        <w:tc>
          <w:tcPr>
            <w:tcW w:w="1161" w:type="dxa"/>
            <w:vAlign w:val="bottom"/>
          </w:tcPr>
          <w:p w:rsidR="00D6737A" w:rsidRPr="00AC0AFC" w:rsidRDefault="00D6737A" w:rsidP="00D6737A">
            <w:pPr>
              <w:spacing w:before="120"/>
              <w:jc w:val="right"/>
              <w:rPr>
                <w:rFonts w:cs="Arial"/>
                <w:i/>
                <w:lang w:val="hr-HR"/>
              </w:rPr>
            </w:pPr>
            <w:r w:rsidRPr="00AC0AFC">
              <w:rPr>
                <w:rFonts w:cs="Arial"/>
                <w:i/>
                <w:lang w:val="hr-HR"/>
              </w:rPr>
              <w:t>458.323</w:t>
            </w:r>
          </w:p>
        </w:tc>
      </w:tr>
      <w:tr w:rsidR="00D6737A" w:rsidRPr="00AC0AFC" w:rsidTr="00560328">
        <w:trPr>
          <w:trHeight w:val="340"/>
        </w:trPr>
        <w:tc>
          <w:tcPr>
            <w:tcW w:w="2779" w:type="dxa"/>
            <w:vAlign w:val="bottom"/>
          </w:tcPr>
          <w:p w:rsidR="00D6737A" w:rsidRPr="00AC0AFC" w:rsidRDefault="00D6737A" w:rsidP="0071775E">
            <w:pPr>
              <w:pStyle w:val="TH"/>
              <w:tabs>
                <w:tab w:val="clear" w:pos="1202"/>
              </w:tabs>
              <w:spacing w:before="120" w:line="240" w:lineRule="auto"/>
              <w:rPr>
                <w:rFonts w:cs="Arial"/>
                <w:b w:val="0"/>
                <w:bCs/>
                <w:i/>
                <w:lang w:val="hr-HR"/>
              </w:rPr>
            </w:pPr>
            <w:r w:rsidRPr="00AC0AFC">
              <w:rPr>
                <w:rFonts w:cs="Arial"/>
                <w:b w:val="0"/>
                <w:bCs/>
                <w:i/>
                <w:lang w:val="hr-HR"/>
              </w:rPr>
              <w:t>Ostala sveobuhvatna dobit</w:t>
            </w:r>
          </w:p>
        </w:tc>
        <w:tc>
          <w:tcPr>
            <w:tcW w:w="1227" w:type="dxa"/>
            <w:tcBorders>
              <w:bottom w:val="single" w:sz="4" w:space="0" w:color="auto"/>
            </w:tcBorders>
            <w:vAlign w:val="bottom"/>
          </w:tcPr>
          <w:p w:rsidR="00D6737A" w:rsidRPr="00AC0AFC" w:rsidRDefault="00D6737A" w:rsidP="00D6737A">
            <w:pPr>
              <w:spacing w:before="120"/>
              <w:jc w:val="right"/>
              <w:rPr>
                <w:rFonts w:cs="Arial"/>
                <w:bCs/>
                <w:i/>
                <w:lang w:val="hr-HR"/>
              </w:rPr>
            </w:pPr>
            <w:r w:rsidRPr="00AC0AFC">
              <w:rPr>
                <w:rFonts w:cs="Arial"/>
                <w:bCs/>
                <w:i/>
                <w:lang w:val="hr-HR"/>
              </w:rPr>
              <w:t>-</w:t>
            </w:r>
          </w:p>
        </w:tc>
        <w:tc>
          <w:tcPr>
            <w:tcW w:w="190" w:type="dxa"/>
            <w:vAlign w:val="bottom"/>
          </w:tcPr>
          <w:p w:rsidR="00D6737A" w:rsidRPr="00AC0AFC" w:rsidRDefault="00D6737A" w:rsidP="00D6737A">
            <w:pPr>
              <w:spacing w:before="120"/>
              <w:jc w:val="right"/>
              <w:rPr>
                <w:rFonts w:cs="Arial"/>
                <w:bCs/>
                <w:i/>
                <w:lang w:val="hr-HR"/>
              </w:rPr>
            </w:pPr>
          </w:p>
        </w:tc>
        <w:tc>
          <w:tcPr>
            <w:tcW w:w="1228" w:type="dxa"/>
            <w:tcBorders>
              <w:bottom w:val="single" w:sz="4" w:space="0" w:color="auto"/>
            </w:tcBorders>
            <w:vAlign w:val="bottom"/>
          </w:tcPr>
          <w:p w:rsidR="00D6737A" w:rsidRPr="00AC0AFC" w:rsidRDefault="00D6737A" w:rsidP="00D6737A">
            <w:pPr>
              <w:spacing w:before="120"/>
              <w:jc w:val="right"/>
              <w:rPr>
                <w:rFonts w:cs="Arial"/>
                <w:bCs/>
                <w:i/>
                <w:lang w:val="hr-HR"/>
              </w:rPr>
            </w:pPr>
            <w:r w:rsidRPr="00AC0AFC">
              <w:rPr>
                <w:rFonts w:cs="Arial"/>
                <w:bCs/>
                <w:i/>
                <w:lang w:val="hr-HR"/>
              </w:rPr>
              <w:t>-</w:t>
            </w:r>
          </w:p>
        </w:tc>
        <w:tc>
          <w:tcPr>
            <w:tcW w:w="190" w:type="dxa"/>
            <w:vAlign w:val="bottom"/>
          </w:tcPr>
          <w:p w:rsidR="00D6737A" w:rsidRPr="00AC0AFC" w:rsidRDefault="00D6737A" w:rsidP="00D6737A">
            <w:pPr>
              <w:spacing w:before="120"/>
              <w:jc w:val="right"/>
              <w:rPr>
                <w:rFonts w:cs="Arial"/>
                <w:bCs/>
                <w:i/>
                <w:lang w:val="hr-HR"/>
              </w:rPr>
            </w:pPr>
          </w:p>
        </w:tc>
        <w:tc>
          <w:tcPr>
            <w:tcW w:w="1652" w:type="dxa"/>
            <w:tcBorders>
              <w:bottom w:val="single" w:sz="4" w:space="0" w:color="auto"/>
            </w:tcBorders>
            <w:vAlign w:val="bottom"/>
          </w:tcPr>
          <w:p w:rsidR="00D6737A" w:rsidRPr="00AC0AFC" w:rsidRDefault="00D6737A" w:rsidP="00D6737A">
            <w:pPr>
              <w:spacing w:before="120"/>
              <w:jc w:val="right"/>
              <w:rPr>
                <w:rFonts w:cs="Arial"/>
                <w:i/>
                <w:lang w:val="hr-HR"/>
              </w:rPr>
            </w:pPr>
            <w:r w:rsidRPr="00AC0AFC">
              <w:rPr>
                <w:rFonts w:cs="Arial"/>
                <w:i/>
                <w:lang w:val="hr-HR"/>
              </w:rPr>
              <w:t>(38.871)</w:t>
            </w:r>
          </w:p>
        </w:tc>
        <w:tc>
          <w:tcPr>
            <w:tcW w:w="190" w:type="dxa"/>
            <w:vAlign w:val="bottom"/>
          </w:tcPr>
          <w:p w:rsidR="00D6737A" w:rsidRPr="00AC0AFC" w:rsidRDefault="00D6737A" w:rsidP="00D6737A">
            <w:pPr>
              <w:spacing w:before="120"/>
              <w:jc w:val="right"/>
              <w:rPr>
                <w:rFonts w:cs="Arial"/>
                <w:i/>
                <w:lang w:val="hr-HR"/>
              </w:rPr>
            </w:pPr>
          </w:p>
        </w:tc>
        <w:tc>
          <w:tcPr>
            <w:tcW w:w="1228" w:type="dxa"/>
            <w:tcBorders>
              <w:bottom w:val="single" w:sz="4" w:space="0" w:color="auto"/>
            </w:tcBorders>
            <w:vAlign w:val="bottom"/>
          </w:tcPr>
          <w:p w:rsidR="00D6737A" w:rsidRPr="00AC0AFC" w:rsidRDefault="00D6737A" w:rsidP="00D6737A">
            <w:pPr>
              <w:spacing w:before="120"/>
              <w:jc w:val="right"/>
              <w:rPr>
                <w:rFonts w:cs="Arial"/>
                <w:i/>
                <w:lang w:val="hr-HR"/>
              </w:rPr>
            </w:pPr>
            <w:r w:rsidRPr="00AC0AFC">
              <w:rPr>
                <w:rFonts w:cs="Arial"/>
                <w:i/>
                <w:lang w:val="hr-HR"/>
              </w:rPr>
              <w:t>-</w:t>
            </w:r>
          </w:p>
        </w:tc>
        <w:tc>
          <w:tcPr>
            <w:tcW w:w="190" w:type="dxa"/>
            <w:vAlign w:val="bottom"/>
          </w:tcPr>
          <w:p w:rsidR="00D6737A" w:rsidRPr="00AC0AFC" w:rsidRDefault="00D6737A" w:rsidP="00D6737A">
            <w:pPr>
              <w:spacing w:before="120"/>
              <w:jc w:val="right"/>
              <w:rPr>
                <w:rFonts w:cs="Arial"/>
                <w:i/>
                <w:highlight w:val="yellow"/>
                <w:lang w:val="hr-HR"/>
              </w:rPr>
            </w:pPr>
          </w:p>
        </w:tc>
        <w:tc>
          <w:tcPr>
            <w:tcW w:w="1161" w:type="dxa"/>
            <w:tcBorders>
              <w:bottom w:val="single" w:sz="4" w:space="0" w:color="auto"/>
            </w:tcBorders>
            <w:vAlign w:val="bottom"/>
          </w:tcPr>
          <w:p w:rsidR="00D6737A" w:rsidRPr="00AC0AFC" w:rsidRDefault="00D6737A" w:rsidP="00D6737A">
            <w:pPr>
              <w:spacing w:before="120"/>
              <w:jc w:val="right"/>
              <w:rPr>
                <w:rFonts w:cs="Arial"/>
                <w:i/>
                <w:lang w:val="hr-HR"/>
              </w:rPr>
            </w:pPr>
            <w:r w:rsidRPr="00AC0AFC">
              <w:rPr>
                <w:rFonts w:cs="Arial"/>
                <w:i/>
                <w:lang w:val="hr-HR"/>
              </w:rPr>
              <w:t>(38.871)</w:t>
            </w:r>
          </w:p>
        </w:tc>
      </w:tr>
      <w:tr w:rsidR="00D6737A" w:rsidRPr="00AC0AFC" w:rsidTr="00560328">
        <w:trPr>
          <w:trHeight w:val="340"/>
        </w:trPr>
        <w:tc>
          <w:tcPr>
            <w:tcW w:w="2779" w:type="dxa"/>
            <w:vAlign w:val="bottom"/>
          </w:tcPr>
          <w:p w:rsidR="00D6737A" w:rsidRPr="00AC0AFC" w:rsidRDefault="00D6737A" w:rsidP="0071775E">
            <w:pPr>
              <w:pStyle w:val="TH"/>
              <w:tabs>
                <w:tab w:val="clear" w:pos="1202"/>
              </w:tabs>
              <w:spacing w:before="120" w:line="240" w:lineRule="auto"/>
              <w:rPr>
                <w:rFonts w:cs="Arial"/>
                <w:b w:val="0"/>
                <w:bCs/>
                <w:lang w:val="hr-HR"/>
              </w:rPr>
            </w:pPr>
            <w:r w:rsidRPr="00AC0AFC">
              <w:rPr>
                <w:rFonts w:cs="Arial"/>
                <w:b w:val="0"/>
                <w:bCs/>
                <w:lang w:val="hr-HR"/>
              </w:rPr>
              <w:t>Ukupno sveobuhvatna dobit</w:t>
            </w:r>
          </w:p>
        </w:tc>
        <w:tc>
          <w:tcPr>
            <w:tcW w:w="1227" w:type="dxa"/>
            <w:tcBorders>
              <w:bottom w:val="single" w:sz="4" w:space="0" w:color="auto"/>
            </w:tcBorders>
            <w:vAlign w:val="bottom"/>
          </w:tcPr>
          <w:p w:rsidR="00D6737A" w:rsidRPr="00AC0AFC" w:rsidRDefault="00D6737A" w:rsidP="00D6737A">
            <w:pPr>
              <w:spacing w:before="120"/>
              <w:jc w:val="right"/>
              <w:rPr>
                <w:rFonts w:cs="Arial"/>
                <w:bCs/>
                <w:lang w:val="hr-HR"/>
              </w:rPr>
            </w:pPr>
            <w:r w:rsidRPr="00AC0AFC">
              <w:rPr>
                <w:rFonts w:cs="Arial"/>
                <w:bCs/>
                <w:lang w:val="hr-HR"/>
              </w:rPr>
              <w:t>-</w:t>
            </w:r>
          </w:p>
        </w:tc>
        <w:tc>
          <w:tcPr>
            <w:tcW w:w="190" w:type="dxa"/>
            <w:vAlign w:val="bottom"/>
          </w:tcPr>
          <w:p w:rsidR="00D6737A" w:rsidRPr="00AC0AFC" w:rsidRDefault="00D6737A" w:rsidP="00D6737A">
            <w:pPr>
              <w:spacing w:before="120"/>
              <w:jc w:val="right"/>
              <w:rPr>
                <w:rFonts w:cs="Arial"/>
                <w:bCs/>
                <w:lang w:val="hr-HR"/>
              </w:rPr>
            </w:pPr>
          </w:p>
        </w:tc>
        <w:tc>
          <w:tcPr>
            <w:tcW w:w="1228" w:type="dxa"/>
            <w:tcBorders>
              <w:bottom w:val="single" w:sz="4" w:space="0" w:color="auto"/>
            </w:tcBorders>
            <w:vAlign w:val="bottom"/>
          </w:tcPr>
          <w:p w:rsidR="00D6737A" w:rsidRPr="00AC0AFC" w:rsidRDefault="00D6737A" w:rsidP="00D6737A">
            <w:pPr>
              <w:spacing w:before="120"/>
              <w:jc w:val="right"/>
              <w:rPr>
                <w:rFonts w:cs="Arial"/>
                <w:bCs/>
                <w:lang w:val="hr-HR"/>
              </w:rPr>
            </w:pPr>
            <w:r w:rsidRPr="00AC0AFC">
              <w:rPr>
                <w:rFonts w:cs="Arial"/>
                <w:bCs/>
                <w:lang w:val="hr-HR"/>
              </w:rPr>
              <w:t>-</w:t>
            </w:r>
          </w:p>
        </w:tc>
        <w:tc>
          <w:tcPr>
            <w:tcW w:w="190" w:type="dxa"/>
            <w:vAlign w:val="bottom"/>
          </w:tcPr>
          <w:p w:rsidR="00D6737A" w:rsidRPr="00AC0AFC" w:rsidRDefault="00D6737A" w:rsidP="00D6737A">
            <w:pPr>
              <w:spacing w:before="120"/>
              <w:jc w:val="right"/>
              <w:rPr>
                <w:rFonts w:cs="Arial"/>
                <w:bCs/>
                <w:lang w:val="hr-HR"/>
              </w:rPr>
            </w:pPr>
          </w:p>
        </w:tc>
        <w:tc>
          <w:tcPr>
            <w:tcW w:w="1652" w:type="dxa"/>
            <w:tcBorders>
              <w:bottom w:val="single" w:sz="4" w:space="0" w:color="auto"/>
            </w:tcBorders>
            <w:vAlign w:val="bottom"/>
          </w:tcPr>
          <w:p w:rsidR="00D6737A" w:rsidRPr="00AC0AFC" w:rsidRDefault="00D6737A" w:rsidP="00D6737A">
            <w:pPr>
              <w:spacing w:before="120"/>
              <w:jc w:val="right"/>
              <w:rPr>
                <w:rFonts w:cs="Arial"/>
                <w:lang w:val="hr-HR"/>
              </w:rPr>
            </w:pPr>
            <w:r w:rsidRPr="00AC0AFC">
              <w:rPr>
                <w:rFonts w:cs="Arial"/>
                <w:lang w:val="hr-HR"/>
              </w:rPr>
              <w:t>(38.871)</w:t>
            </w:r>
          </w:p>
        </w:tc>
        <w:tc>
          <w:tcPr>
            <w:tcW w:w="190" w:type="dxa"/>
            <w:vAlign w:val="bottom"/>
          </w:tcPr>
          <w:p w:rsidR="00D6737A" w:rsidRPr="00AC0AFC" w:rsidRDefault="00D6737A" w:rsidP="00D6737A">
            <w:pPr>
              <w:spacing w:before="120"/>
              <w:jc w:val="right"/>
              <w:rPr>
                <w:rFonts w:cs="Arial"/>
                <w:lang w:val="hr-HR"/>
              </w:rPr>
            </w:pPr>
          </w:p>
        </w:tc>
        <w:tc>
          <w:tcPr>
            <w:tcW w:w="1228" w:type="dxa"/>
            <w:tcBorders>
              <w:bottom w:val="single" w:sz="4" w:space="0" w:color="auto"/>
            </w:tcBorders>
            <w:vAlign w:val="bottom"/>
          </w:tcPr>
          <w:p w:rsidR="00D6737A" w:rsidRPr="00AC0AFC" w:rsidRDefault="00D6737A" w:rsidP="00D6737A">
            <w:pPr>
              <w:spacing w:before="120"/>
              <w:jc w:val="right"/>
              <w:rPr>
                <w:rFonts w:cs="Arial"/>
                <w:lang w:val="hr-HR"/>
              </w:rPr>
            </w:pPr>
            <w:r w:rsidRPr="00AC0AFC">
              <w:rPr>
                <w:rFonts w:cs="Arial"/>
                <w:lang w:val="hr-HR"/>
              </w:rPr>
              <w:t>458.323</w:t>
            </w:r>
          </w:p>
        </w:tc>
        <w:tc>
          <w:tcPr>
            <w:tcW w:w="190" w:type="dxa"/>
            <w:vAlign w:val="bottom"/>
          </w:tcPr>
          <w:p w:rsidR="00D6737A" w:rsidRPr="00AC0AFC" w:rsidRDefault="00D6737A" w:rsidP="00D6737A">
            <w:pPr>
              <w:spacing w:before="120"/>
              <w:jc w:val="right"/>
              <w:rPr>
                <w:rFonts w:cs="Arial"/>
                <w:highlight w:val="yellow"/>
                <w:lang w:val="hr-HR"/>
              </w:rPr>
            </w:pPr>
          </w:p>
        </w:tc>
        <w:tc>
          <w:tcPr>
            <w:tcW w:w="1161" w:type="dxa"/>
            <w:tcBorders>
              <w:bottom w:val="single" w:sz="4" w:space="0" w:color="auto"/>
            </w:tcBorders>
            <w:vAlign w:val="bottom"/>
          </w:tcPr>
          <w:p w:rsidR="00D6737A" w:rsidRPr="00AC0AFC" w:rsidRDefault="00D6737A" w:rsidP="00D6737A">
            <w:pPr>
              <w:spacing w:before="120"/>
              <w:jc w:val="right"/>
              <w:rPr>
                <w:rFonts w:cs="Arial"/>
                <w:lang w:val="hr-HR"/>
              </w:rPr>
            </w:pPr>
            <w:r w:rsidRPr="00AC0AFC">
              <w:rPr>
                <w:rFonts w:cs="Arial"/>
                <w:lang w:val="hr-HR"/>
              </w:rPr>
              <w:t>419.452</w:t>
            </w:r>
          </w:p>
        </w:tc>
      </w:tr>
      <w:tr w:rsidR="007B0274" w:rsidRPr="00AC0AFC" w:rsidTr="00560328">
        <w:trPr>
          <w:trHeight w:val="454"/>
        </w:trPr>
        <w:tc>
          <w:tcPr>
            <w:tcW w:w="2779" w:type="dxa"/>
            <w:vAlign w:val="bottom"/>
          </w:tcPr>
          <w:p w:rsidR="007B0274" w:rsidRPr="00AC0AFC" w:rsidRDefault="007B0274" w:rsidP="00C262F3">
            <w:pPr>
              <w:rPr>
                <w:rFonts w:cs="Arial"/>
                <w:b/>
                <w:lang w:val="hr-HR"/>
              </w:rPr>
            </w:pPr>
            <w:r w:rsidRPr="00AC0AFC">
              <w:rPr>
                <w:rFonts w:cs="Arial"/>
                <w:b/>
                <w:lang w:val="hr-HR"/>
              </w:rPr>
              <w:t>31. prosinac 2010.</w:t>
            </w:r>
          </w:p>
        </w:tc>
        <w:tc>
          <w:tcPr>
            <w:tcW w:w="1227" w:type="dxa"/>
            <w:tcBorders>
              <w:top w:val="single" w:sz="4" w:space="0" w:color="auto"/>
              <w:bottom w:val="single" w:sz="4" w:space="0" w:color="auto"/>
            </w:tcBorders>
            <w:vAlign w:val="bottom"/>
          </w:tcPr>
          <w:p w:rsidR="007B0274" w:rsidRPr="004E3BA3" w:rsidRDefault="007B0274" w:rsidP="005D17AE">
            <w:pPr>
              <w:jc w:val="right"/>
              <w:rPr>
                <w:rFonts w:cs="Arial"/>
                <w:b/>
                <w:bCs/>
                <w:lang w:val="en-GB"/>
              </w:rPr>
            </w:pPr>
            <w:r>
              <w:rPr>
                <w:rFonts w:cs="Arial"/>
                <w:b/>
                <w:bCs/>
                <w:lang w:val="en-GB"/>
              </w:rPr>
              <w:t>1.461.520</w:t>
            </w:r>
          </w:p>
        </w:tc>
        <w:tc>
          <w:tcPr>
            <w:tcW w:w="190" w:type="dxa"/>
            <w:vAlign w:val="bottom"/>
          </w:tcPr>
          <w:p w:rsidR="007B0274" w:rsidRPr="004E3BA3" w:rsidRDefault="007B0274" w:rsidP="005D17AE">
            <w:pPr>
              <w:jc w:val="right"/>
              <w:rPr>
                <w:rFonts w:cs="Arial"/>
                <w:b/>
                <w:lang w:val="en-GB"/>
              </w:rPr>
            </w:pPr>
          </w:p>
        </w:tc>
        <w:tc>
          <w:tcPr>
            <w:tcW w:w="1228" w:type="dxa"/>
            <w:tcBorders>
              <w:top w:val="single" w:sz="4" w:space="0" w:color="auto"/>
              <w:bottom w:val="single" w:sz="4" w:space="0" w:color="auto"/>
            </w:tcBorders>
            <w:vAlign w:val="bottom"/>
          </w:tcPr>
          <w:p w:rsidR="007B0274" w:rsidRPr="004E3BA3" w:rsidRDefault="007B0274" w:rsidP="005D17AE">
            <w:pPr>
              <w:jc w:val="right"/>
              <w:rPr>
                <w:rFonts w:cs="Arial"/>
                <w:b/>
                <w:lang w:val="en-GB"/>
              </w:rPr>
            </w:pPr>
            <w:r>
              <w:rPr>
                <w:rFonts w:cs="Arial"/>
                <w:b/>
                <w:lang w:val="en-GB"/>
              </w:rPr>
              <w:t>65.090</w:t>
            </w:r>
          </w:p>
        </w:tc>
        <w:tc>
          <w:tcPr>
            <w:tcW w:w="190" w:type="dxa"/>
            <w:vAlign w:val="bottom"/>
          </w:tcPr>
          <w:p w:rsidR="007B0274" w:rsidRPr="004E3BA3" w:rsidRDefault="007B0274" w:rsidP="005D17AE">
            <w:pPr>
              <w:jc w:val="right"/>
              <w:rPr>
                <w:rFonts w:cs="Arial"/>
                <w:b/>
                <w:lang w:val="en-GB"/>
              </w:rPr>
            </w:pPr>
          </w:p>
        </w:tc>
        <w:tc>
          <w:tcPr>
            <w:tcW w:w="1652" w:type="dxa"/>
            <w:tcBorders>
              <w:top w:val="single" w:sz="4" w:space="0" w:color="auto"/>
              <w:bottom w:val="single" w:sz="4" w:space="0" w:color="auto"/>
            </w:tcBorders>
            <w:vAlign w:val="bottom"/>
          </w:tcPr>
          <w:p w:rsidR="007B0274" w:rsidRPr="004E3BA3" w:rsidRDefault="007B0274" w:rsidP="005D17AE">
            <w:pPr>
              <w:jc w:val="right"/>
              <w:rPr>
                <w:rFonts w:cs="Arial"/>
                <w:b/>
                <w:lang w:val="en-GB"/>
              </w:rPr>
            </w:pPr>
            <w:r>
              <w:rPr>
                <w:rFonts w:cs="Arial"/>
                <w:b/>
                <w:lang w:val="en-GB"/>
              </w:rPr>
              <w:t>(274.143)</w:t>
            </w:r>
          </w:p>
        </w:tc>
        <w:tc>
          <w:tcPr>
            <w:tcW w:w="190" w:type="dxa"/>
            <w:vAlign w:val="bottom"/>
          </w:tcPr>
          <w:p w:rsidR="007B0274" w:rsidRPr="004E3BA3" w:rsidRDefault="007B0274" w:rsidP="005D17AE">
            <w:pPr>
              <w:jc w:val="right"/>
              <w:rPr>
                <w:rFonts w:cs="Arial"/>
                <w:b/>
                <w:bCs/>
                <w:lang w:val="en-GB"/>
              </w:rPr>
            </w:pPr>
          </w:p>
        </w:tc>
        <w:tc>
          <w:tcPr>
            <w:tcW w:w="1228" w:type="dxa"/>
            <w:tcBorders>
              <w:top w:val="single" w:sz="4" w:space="0" w:color="auto"/>
              <w:bottom w:val="single" w:sz="4" w:space="0" w:color="auto"/>
            </w:tcBorders>
            <w:vAlign w:val="bottom"/>
          </w:tcPr>
          <w:p w:rsidR="007B0274" w:rsidRPr="005A62FB" w:rsidRDefault="007B0274" w:rsidP="005D17AE">
            <w:pPr>
              <w:jc w:val="right"/>
              <w:rPr>
                <w:rFonts w:cs="Arial"/>
                <w:b/>
                <w:lang w:val="en-GB"/>
              </w:rPr>
            </w:pPr>
            <w:r>
              <w:rPr>
                <w:rFonts w:cs="Arial"/>
                <w:b/>
                <w:lang w:val="en-GB"/>
              </w:rPr>
              <w:t>1.268.777</w:t>
            </w:r>
          </w:p>
        </w:tc>
        <w:tc>
          <w:tcPr>
            <w:tcW w:w="190" w:type="dxa"/>
            <w:vAlign w:val="bottom"/>
          </w:tcPr>
          <w:p w:rsidR="007B0274" w:rsidRPr="00DB1F19" w:rsidRDefault="007B0274" w:rsidP="005D17AE">
            <w:pPr>
              <w:jc w:val="right"/>
              <w:rPr>
                <w:rFonts w:cs="Arial"/>
                <w:b/>
                <w:highlight w:val="yellow"/>
                <w:lang w:val="en-GB"/>
              </w:rPr>
            </w:pPr>
          </w:p>
        </w:tc>
        <w:tc>
          <w:tcPr>
            <w:tcW w:w="1161" w:type="dxa"/>
            <w:tcBorders>
              <w:top w:val="single" w:sz="4" w:space="0" w:color="auto"/>
              <w:bottom w:val="single" w:sz="4" w:space="0" w:color="auto"/>
            </w:tcBorders>
            <w:vAlign w:val="bottom"/>
          </w:tcPr>
          <w:p w:rsidR="007B0274" w:rsidRPr="005A62FB" w:rsidRDefault="007B0274" w:rsidP="005D17AE">
            <w:pPr>
              <w:jc w:val="right"/>
              <w:rPr>
                <w:rFonts w:cs="Arial"/>
                <w:b/>
                <w:bCs/>
                <w:lang w:val="en-GB"/>
              </w:rPr>
            </w:pPr>
            <w:r>
              <w:rPr>
                <w:rFonts w:cs="Arial"/>
                <w:b/>
                <w:bCs/>
                <w:lang w:val="en-GB"/>
              </w:rPr>
              <w:t>2.521.244</w:t>
            </w:r>
          </w:p>
        </w:tc>
      </w:tr>
      <w:tr w:rsidR="007B0274" w:rsidRPr="00AC0AFC" w:rsidTr="00560328">
        <w:trPr>
          <w:trHeight w:val="284"/>
        </w:trPr>
        <w:tc>
          <w:tcPr>
            <w:tcW w:w="2779" w:type="dxa"/>
            <w:vAlign w:val="bottom"/>
          </w:tcPr>
          <w:p w:rsidR="007B0274" w:rsidRPr="00AC0AFC" w:rsidRDefault="007B0274" w:rsidP="0071775E">
            <w:pPr>
              <w:pStyle w:val="TH"/>
              <w:tabs>
                <w:tab w:val="clear" w:pos="1202"/>
              </w:tabs>
              <w:spacing w:before="120" w:line="240" w:lineRule="auto"/>
              <w:rPr>
                <w:rFonts w:cs="Arial"/>
                <w:b w:val="0"/>
                <w:bCs/>
                <w:lang w:val="hr-HR"/>
              </w:rPr>
            </w:pPr>
            <w:r w:rsidRPr="00AC0AFC">
              <w:rPr>
                <w:rFonts w:cs="Arial"/>
                <w:b w:val="0"/>
                <w:bCs/>
                <w:lang w:val="hr-HR"/>
              </w:rPr>
              <w:t>Neto dobit za godinu</w:t>
            </w:r>
          </w:p>
        </w:tc>
        <w:tc>
          <w:tcPr>
            <w:tcW w:w="1227" w:type="dxa"/>
            <w:vAlign w:val="bottom"/>
          </w:tcPr>
          <w:p w:rsidR="007B0274" w:rsidRPr="00280419" w:rsidRDefault="007B0274" w:rsidP="005D17AE">
            <w:pPr>
              <w:spacing w:before="120"/>
              <w:jc w:val="right"/>
              <w:rPr>
                <w:rFonts w:cs="Arial"/>
                <w:bCs/>
                <w:lang w:val="en-GB"/>
              </w:rPr>
            </w:pPr>
            <w:r>
              <w:rPr>
                <w:rFonts w:cs="Arial"/>
                <w:bCs/>
                <w:lang w:val="en-GB"/>
              </w:rPr>
              <w:t>-</w:t>
            </w:r>
          </w:p>
        </w:tc>
        <w:tc>
          <w:tcPr>
            <w:tcW w:w="190" w:type="dxa"/>
            <w:vAlign w:val="bottom"/>
          </w:tcPr>
          <w:p w:rsidR="007B0274" w:rsidRPr="00280419" w:rsidRDefault="007B0274" w:rsidP="005D17AE">
            <w:pPr>
              <w:spacing w:before="120"/>
              <w:jc w:val="right"/>
              <w:rPr>
                <w:rFonts w:cs="Arial"/>
                <w:bCs/>
                <w:lang w:val="en-GB"/>
              </w:rPr>
            </w:pPr>
          </w:p>
        </w:tc>
        <w:tc>
          <w:tcPr>
            <w:tcW w:w="1228" w:type="dxa"/>
            <w:vAlign w:val="bottom"/>
          </w:tcPr>
          <w:p w:rsidR="007B0274" w:rsidRPr="00280419" w:rsidRDefault="007B0274" w:rsidP="005D17AE">
            <w:pPr>
              <w:spacing w:before="120"/>
              <w:jc w:val="right"/>
              <w:rPr>
                <w:rFonts w:cs="Arial"/>
                <w:bCs/>
                <w:lang w:val="en-GB"/>
              </w:rPr>
            </w:pPr>
            <w:r>
              <w:rPr>
                <w:rFonts w:cs="Arial"/>
                <w:bCs/>
                <w:lang w:val="en-GB"/>
              </w:rPr>
              <w:t>-</w:t>
            </w:r>
          </w:p>
        </w:tc>
        <w:tc>
          <w:tcPr>
            <w:tcW w:w="190" w:type="dxa"/>
            <w:vAlign w:val="bottom"/>
          </w:tcPr>
          <w:p w:rsidR="007B0274" w:rsidRPr="00280419" w:rsidRDefault="007B0274" w:rsidP="005D17AE">
            <w:pPr>
              <w:spacing w:before="120"/>
              <w:jc w:val="right"/>
              <w:rPr>
                <w:rFonts w:cs="Arial"/>
                <w:bCs/>
                <w:lang w:val="en-GB"/>
              </w:rPr>
            </w:pPr>
          </w:p>
        </w:tc>
        <w:tc>
          <w:tcPr>
            <w:tcW w:w="1652" w:type="dxa"/>
            <w:vAlign w:val="bottom"/>
          </w:tcPr>
          <w:p w:rsidR="007B0274" w:rsidRPr="00280419" w:rsidRDefault="007B0274" w:rsidP="005D17AE">
            <w:pPr>
              <w:spacing w:before="120"/>
              <w:jc w:val="right"/>
              <w:rPr>
                <w:rFonts w:cs="Arial"/>
                <w:lang w:val="en-GB"/>
              </w:rPr>
            </w:pPr>
            <w:r>
              <w:rPr>
                <w:rFonts w:cs="Arial"/>
                <w:lang w:val="en-GB"/>
              </w:rPr>
              <w:t>-</w:t>
            </w:r>
          </w:p>
        </w:tc>
        <w:tc>
          <w:tcPr>
            <w:tcW w:w="190" w:type="dxa"/>
            <w:vAlign w:val="bottom"/>
          </w:tcPr>
          <w:p w:rsidR="007B0274" w:rsidRPr="00280419" w:rsidRDefault="007B0274" w:rsidP="005D17AE">
            <w:pPr>
              <w:spacing w:before="120"/>
              <w:jc w:val="right"/>
              <w:rPr>
                <w:rFonts w:cs="Arial"/>
                <w:lang w:val="en-GB"/>
              </w:rPr>
            </w:pPr>
          </w:p>
        </w:tc>
        <w:tc>
          <w:tcPr>
            <w:tcW w:w="1228" w:type="dxa"/>
            <w:vAlign w:val="bottom"/>
          </w:tcPr>
          <w:p w:rsidR="007B0274" w:rsidRPr="00280419" w:rsidRDefault="007B0274" w:rsidP="005D17AE">
            <w:pPr>
              <w:spacing w:before="120"/>
              <w:jc w:val="right"/>
              <w:rPr>
                <w:rFonts w:cs="Arial"/>
                <w:lang w:val="en-GB"/>
              </w:rPr>
            </w:pPr>
            <w:r>
              <w:rPr>
                <w:rFonts w:cs="Arial"/>
                <w:lang w:val="en-GB"/>
              </w:rPr>
              <w:t>451.150</w:t>
            </w:r>
          </w:p>
        </w:tc>
        <w:tc>
          <w:tcPr>
            <w:tcW w:w="190" w:type="dxa"/>
            <w:vAlign w:val="bottom"/>
          </w:tcPr>
          <w:p w:rsidR="007B0274" w:rsidRPr="00280419" w:rsidRDefault="007B0274" w:rsidP="005D17AE">
            <w:pPr>
              <w:spacing w:before="120"/>
              <w:jc w:val="right"/>
              <w:rPr>
                <w:rFonts w:cs="Arial"/>
                <w:highlight w:val="yellow"/>
                <w:lang w:val="en-GB"/>
              </w:rPr>
            </w:pPr>
          </w:p>
        </w:tc>
        <w:tc>
          <w:tcPr>
            <w:tcW w:w="1161" w:type="dxa"/>
            <w:vAlign w:val="bottom"/>
          </w:tcPr>
          <w:p w:rsidR="007B0274" w:rsidRPr="00280419" w:rsidRDefault="007B0274" w:rsidP="005D17AE">
            <w:pPr>
              <w:spacing w:before="120"/>
              <w:jc w:val="right"/>
              <w:rPr>
                <w:rFonts w:cs="Arial"/>
                <w:lang w:val="en-GB"/>
              </w:rPr>
            </w:pPr>
            <w:r>
              <w:rPr>
                <w:rFonts w:cs="Arial"/>
                <w:lang w:val="en-GB"/>
              </w:rPr>
              <w:t>451.150</w:t>
            </w:r>
          </w:p>
        </w:tc>
      </w:tr>
      <w:tr w:rsidR="007B0274" w:rsidRPr="00AC0AFC" w:rsidTr="00560328">
        <w:trPr>
          <w:trHeight w:val="284"/>
        </w:trPr>
        <w:tc>
          <w:tcPr>
            <w:tcW w:w="2779" w:type="dxa"/>
            <w:vAlign w:val="bottom"/>
          </w:tcPr>
          <w:p w:rsidR="007B0274" w:rsidRPr="007B0274" w:rsidRDefault="00E727FF" w:rsidP="00E727FF">
            <w:pPr>
              <w:pStyle w:val="TH"/>
              <w:tabs>
                <w:tab w:val="clear" w:pos="1202"/>
              </w:tabs>
              <w:spacing w:before="120" w:line="240" w:lineRule="auto"/>
              <w:rPr>
                <w:rFonts w:cs="Arial"/>
                <w:b w:val="0"/>
                <w:bCs/>
                <w:lang w:val="hr-HR"/>
              </w:rPr>
            </w:pPr>
            <w:r>
              <w:rPr>
                <w:b w:val="0"/>
                <w:lang w:val="hr-HR"/>
              </w:rPr>
              <w:t>Umanjenje</w:t>
            </w:r>
            <w:r w:rsidR="007B0274" w:rsidRPr="007B0274">
              <w:rPr>
                <w:b w:val="0"/>
                <w:lang w:val="hr-HR"/>
              </w:rPr>
              <w:t xml:space="preserve"> vrijednosti ulaganja raspolo</w:t>
            </w:r>
            <w:r w:rsidR="007B0274" w:rsidRPr="007B0274">
              <w:rPr>
                <w:b w:val="0"/>
                <w:lang w:val="bs-Latn-BA"/>
              </w:rPr>
              <w:t xml:space="preserve">živih za prodaju </w:t>
            </w:r>
          </w:p>
        </w:tc>
        <w:tc>
          <w:tcPr>
            <w:tcW w:w="1227" w:type="dxa"/>
            <w:vAlign w:val="bottom"/>
          </w:tcPr>
          <w:p w:rsidR="007B0274" w:rsidRDefault="007B0274" w:rsidP="005D17AE">
            <w:pPr>
              <w:spacing w:before="120"/>
              <w:jc w:val="right"/>
              <w:rPr>
                <w:rFonts w:cs="Arial"/>
                <w:bCs/>
                <w:lang w:val="en-GB"/>
              </w:rPr>
            </w:pPr>
            <w:r>
              <w:rPr>
                <w:rFonts w:cs="Arial"/>
                <w:bCs/>
                <w:lang w:val="en-GB"/>
              </w:rPr>
              <w:t>-</w:t>
            </w:r>
          </w:p>
        </w:tc>
        <w:tc>
          <w:tcPr>
            <w:tcW w:w="190" w:type="dxa"/>
            <w:vAlign w:val="bottom"/>
          </w:tcPr>
          <w:p w:rsidR="007B0274" w:rsidRPr="00280419" w:rsidRDefault="007B0274" w:rsidP="005D17AE">
            <w:pPr>
              <w:spacing w:before="120"/>
              <w:jc w:val="right"/>
              <w:rPr>
                <w:rFonts w:cs="Arial"/>
                <w:bCs/>
                <w:lang w:val="en-GB"/>
              </w:rPr>
            </w:pPr>
          </w:p>
        </w:tc>
        <w:tc>
          <w:tcPr>
            <w:tcW w:w="1228" w:type="dxa"/>
            <w:vAlign w:val="bottom"/>
          </w:tcPr>
          <w:p w:rsidR="007B0274" w:rsidRDefault="007B0274" w:rsidP="005D17AE">
            <w:pPr>
              <w:spacing w:before="120"/>
              <w:jc w:val="right"/>
              <w:rPr>
                <w:rFonts w:cs="Arial"/>
                <w:bCs/>
                <w:lang w:val="en-GB"/>
              </w:rPr>
            </w:pPr>
            <w:r>
              <w:rPr>
                <w:rFonts w:cs="Arial"/>
                <w:bCs/>
                <w:lang w:val="en-GB"/>
              </w:rPr>
              <w:t>-</w:t>
            </w:r>
          </w:p>
        </w:tc>
        <w:tc>
          <w:tcPr>
            <w:tcW w:w="190" w:type="dxa"/>
            <w:vAlign w:val="bottom"/>
          </w:tcPr>
          <w:p w:rsidR="007B0274" w:rsidRPr="00280419" w:rsidRDefault="007B0274" w:rsidP="005D17AE">
            <w:pPr>
              <w:spacing w:before="120"/>
              <w:jc w:val="right"/>
              <w:rPr>
                <w:rFonts w:cs="Arial"/>
                <w:bCs/>
                <w:lang w:val="en-GB"/>
              </w:rPr>
            </w:pPr>
          </w:p>
        </w:tc>
        <w:tc>
          <w:tcPr>
            <w:tcW w:w="1652" w:type="dxa"/>
            <w:vAlign w:val="bottom"/>
          </w:tcPr>
          <w:p w:rsidR="007B0274" w:rsidRDefault="007B0274" w:rsidP="005D17AE">
            <w:pPr>
              <w:spacing w:before="120"/>
              <w:jc w:val="right"/>
              <w:rPr>
                <w:rFonts w:cs="Arial"/>
                <w:lang w:val="en-GB"/>
              </w:rPr>
            </w:pPr>
            <w:r>
              <w:rPr>
                <w:rFonts w:cs="Arial"/>
                <w:lang w:val="en-GB"/>
              </w:rPr>
              <w:t>257.948</w:t>
            </w:r>
          </w:p>
        </w:tc>
        <w:tc>
          <w:tcPr>
            <w:tcW w:w="190" w:type="dxa"/>
            <w:vAlign w:val="bottom"/>
          </w:tcPr>
          <w:p w:rsidR="007B0274" w:rsidRPr="00280419" w:rsidRDefault="007B0274" w:rsidP="005D17AE">
            <w:pPr>
              <w:spacing w:before="120"/>
              <w:jc w:val="right"/>
              <w:rPr>
                <w:rFonts w:cs="Arial"/>
                <w:lang w:val="en-GB"/>
              </w:rPr>
            </w:pPr>
          </w:p>
        </w:tc>
        <w:tc>
          <w:tcPr>
            <w:tcW w:w="1228" w:type="dxa"/>
            <w:vAlign w:val="bottom"/>
          </w:tcPr>
          <w:p w:rsidR="007B0274" w:rsidRDefault="007B0274" w:rsidP="005D17AE">
            <w:pPr>
              <w:spacing w:before="120"/>
              <w:jc w:val="right"/>
              <w:rPr>
                <w:rFonts w:cs="Arial"/>
                <w:lang w:val="en-GB"/>
              </w:rPr>
            </w:pPr>
            <w:r>
              <w:rPr>
                <w:rFonts w:cs="Arial"/>
                <w:bCs/>
                <w:lang w:val="en-GB"/>
              </w:rPr>
              <w:t>(</w:t>
            </w:r>
            <w:r>
              <w:rPr>
                <w:rFonts w:cs="Arial"/>
                <w:lang w:val="en-GB"/>
              </w:rPr>
              <w:t>257.948)</w:t>
            </w:r>
          </w:p>
        </w:tc>
        <w:tc>
          <w:tcPr>
            <w:tcW w:w="190" w:type="dxa"/>
            <w:vAlign w:val="bottom"/>
          </w:tcPr>
          <w:p w:rsidR="007B0274" w:rsidRPr="00280419" w:rsidRDefault="007B0274" w:rsidP="005D17AE">
            <w:pPr>
              <w:spacing w:before="120"/>
              <w:jc w:val="right"/>
              <w:rPr>
                <w:rFonts w:cs="Arial"/>
                <w:highlight w:val="yellow"/>
                <w:lang w:val="en-GB"/>
              </w:rPr>
            </w:pPr>
          </w:p>
        </w:tc>
        <w:tc>
          <w:tcPr>
            <w:tcW w:w="1161" w:type="dxa"/>
            <w:vAlign w:val="bottom"/>
          </w:tcPr>
          <w:p w:rsidR="007B0274" w:rsidRDefault="007B0274" w:rsidP="005D17AE">
            <w:pPr>
              <w:spacing w:before="120"/>
              <w:jc w:val="right"/>
              <w:rPr>
                <w:rFonts w:cs="Arial"/>
                <w:lang w:val="en-GB"/>
              </w:rPr>
            </w:pPr>
            <w:r>
              <w:rPr>
                <w:rFonts w:cs="Arial"/>
                <w:lang w:val="en-GB"/>
              </w:rPr>
              <w:t>-</w:t>
            </w:r>
          </w:p>
        </w:tc>
      </w:tr>
      <w:tr w:rsidR="007B0274" w:rsidRPr="00AC0AFC" w:rsidTr="00560328">
        <w:trPr>
          <w:trHeight w:val="284"/>
        </w:trPr>
        <w:tc>
          <w:tcPr>
            <w:tcW w:w="2779" w:type="dxa"/>
            <w:vAlign w:val="bottom"/>
          </w:tcPr>
          <w:p w:rsidR="007B0274" w:rsidRPr="00AC0AFC" w:rsidRDefault="007B0274" w:rsidP="0071775E">
            <w:pPr>
              <w:pStyle w:val="TH"/>
              <w:tabs>
                <w:tab w:val="clear" w:pos="1202"/>
              </w:tabs>
              <w:spacing w:before="120" w:line="240" w:lineRule="auto"/>
              <w:rPr>
                <w:rFonts w:cs="Arial"/>
                <w:b w:val="0"/>
                <w:bCs/>
                <w:lang w:val="hr-HR"/>
              </w:rPr>
            </w:pPr>
            <w:r w:rsidRPr="00AC0AFC">
              <w:rPr>
                <w:rFonts w:cs="Arial"/>
                <w:b w:val="0"/>
                <w:bCs/>
                <w:lang w:val="hr-HR"/>
              </w:rPr>
              <w:t>Isplata dividende</w:t>
            </w:r>
          </w:p>
        </w:tc>
        <w:tc>
          <w:tcPr>
            <w:tcW w:w="1227" w:type="dxa"/>
            <w:vAlign w:val="bottom"/>
          </w:tcPr>
          <w:p w:rsidR="007B0274" w:rsidRDefault="007B0274" w:rsidP="005D17AE">
            <w:pPr>
              <w:spacing w:before="120"/>
              <w:jc w:val="right"/>
              <w:rPr>
                <w:rFonts w:cs="Arial"/>
                <w:bCs/>
                <w:lang w:val="en-GB"/>
              </w:rPr>
            </w:pPr>
          </w:p>
        </w:tc>
        <w:tc>
          <w:tcPr>
            <w:tcW w:w="190" w:type="dxa"/>
            <w:vAlign w:val="bottom"/>
          </w:tcPr>
          <w:p w:rsidR="007B0274" w:rsidRPr="00280419" w:rsidRDefault="007B0274" w:rsidP="005D17AE">
            <w:pPr>
              <w:spacing w:before="120"/>
              <w:jc w:val="right"/>
              <w:rPr>
                <w:rFonts w:cs="Arial"/>
                <w:bCs/>
                <w:lang w:val="en-GB"/>
              </w:rPr>
            </w:pPr>
          </w:p>
        </w:tc>
        <w:tc>
          <w:tcPr>
            <w:tcW w:w="1228" w:type="dxa"/>
            <w:vAlign w:val="bottom"/>
          </w:tcPr>
          <w:p w:rsidR="007B0274" w:rsidRDefault="007B0274" w:rsidP="005D17AE">
            <w:pPr>
              <w:spacing w:before="120"/>
              <w:jc w:val="right"/>
              <w:rPr>
                <w:rFonts w:cs="Arial"/>
                <w:bCs/>
                <w:lang w:val="en-GB"/>
              </w:rPr>
            </w:pPr>
            <w:r>
              <w:rPr>
                <w:rFonts w:cs="Arial"/>
                <w:bCs/>
                <w:lang w:val="en-GB"/>
              </w:rPr>
              <w:t>-</w:t>
            </w:r>
          </w:p>
        </w:tc>
        <w:tc>
          <w:tcPr>
            <w:tcW w:w="190" w:type="dxa"/>
            <w:vAlign w:val="bottom"/>
          </w:tcPr>
          <w:p w:rsidR="007B0274" w:rsidRPr="00280419" w:rsidRDefault="007B0274" w:rsidP="005D17AE">
            <w:pPr>
              <w:spacing w:before="120"/>
              <w:jc w:val="right"/>
              <w:rPr>
                <w:rFonts w:cs="Arial"/>
                <w:bCs/>
                <w:lang w:val="en-GB"/>
              </w:rPr>
            </w:pPr>
          </w:p>
        </w:tc>
        <w:tc>
          <w:tcPr>
            <w:tcW w:w="1652" w:type="dxa"/>
            <w:vAlign w:val="bottom"/>
          </w:tcPr>
          <w:p w:rsidR="007B0274" w:rsidRDefault="007B0274" w:rsidP="005D17AE">
            <w:pPr>
              <w:spacing w:before="120"/>
              <w:jc w:val="right"/>
              <w:rPr>
                <w:rFonts w:cs="Arial"/>
                <w:lang w:val="en-GB"/>
              </w:rPr>
            </w:pPr>
          </w:p>
        </w:tc>
        <w:tc>
          <w:tcPr>
            <w:tcW w:w="190" w:type="dxa"/>
            <w:vAlign w:val="bottom"/>
          </w:tcPr>
          <w:p w:rsidR="007B0274" w:rsidRPr="00280419" w:rsidRDefault="007B0274" w:rsidP="005D17AE">
            <w:pPr>
              <w:spacing w:before="120"/>
              <w:jc w:val="right"/>
              <w:rPr>
                <w:rFonts w:cs="Arial"/>
                <w:lang w:val="en-GB"/>
              </w:rPr>
            </w:pPr>
          </w:p>
        </w:tc>
        <w:tc>
          <w:tcPr>
            <w:tcW w:w="1228" w:type="dxa"/>
            <w:vAlign w:val="bottom"/>
          </w:tcPr>
          <w:p w:rsidR="007B0274" w:rsidRDefault="007B0274" w:rsidP="005D17AE">
            <w:pPr>
              <w:spacing w:before="120"/>
              <w:jc w:val="right"/>
              <w:rPr>
                <w:rFonts w:cs="Arial"/>
                <w:lang w:val="en-GB"/>
              </w:rPr>
            </w:pPr>
            <w:r>
              <w:rPr>
                <w:rFonts w:cs="Arial"/>
                <w:lang w:val="en-GB"/>
              </w:rPr>
              <w:t>(810.454)</w:t>
            </w:r>
          </w:p>
        </w:tc>
        <w:tc>
          <w:tcPr>
            <w:tcW w:w="190" w:type="dxa"/>
            <w:vAlign w:val="bottom"/>
          </w:tcPr>
          <w:p w:rsidR="007B0274" w:rsidRPr="00280419" w:rsidRDefault="007B0274" w:rsidP="005D17AE">
            <w:pPr>
              <w:spacing w:before="120"/>
              <w:jc w:val="right"/>
              <w:rPr>
                <w:rFonts w:cs="Arial"/>
                <w:highlight w:val="yellow"/>
                <w:lang w:val="en-GB"/>
              </w:rPr>
            </w:pPr>
          </w:p>
        </w:tc>
        <w:tc>
          <w:tcPr>
            <w:tcW w:w="1161" w:type="dxa"/>
            <w:vAlign w:val="bottom"/>
          </w:tcPr>
          <w:p w:rsidR="007B0274" w:rsidRPr="00280419" w:rsidRDefault="007B0274" w:rsidP="005D17AE">
            <w:pPr>
              <w:spacing w:before="120"/>
              <w:jc w:val="right"/>
              <w:rPr>
                <w:rFonts w:cs="Arial"/>
                <w:lang w:val="en-GB"/>
              </w:rPr>
            </w:pPr>
            <w:r>
              <w:rPr>
                <w:rFonts w:cs="Arial"/>
                <w:lang w:val="en-GB"/>
              </w:rPr>
              <w:t>(810.454)</w:t>
            </w:r>
            <w:r w:rsidDel="00FC6355">
              <w:rPr>
                <w:rFonts w:cs="Arial"/>
                <w:lang w:val="en-GB"/>
              </w:rPr>
              <w:t xml:space="preserve"> </w:t>
            </w:r>
          </w:p>
        </w:tc>
      </w:tr>
      <w:tr w:rsidR="007B0274" w:rsidRPr="00AC0AFC" w:rsidTr="00560328">
        <w:trPr>
          <w:trHeight w:val="284"/>
        </w:trPr>
        <w:tc>
          <w:tcPr>
            <w:tcW w:w="2779" w:type="dxa"/>
            <w:vAlign w:val="bottom"/>
          </w:tcPr>
          <w:p w:rsidR="007B0274" w:rsidRPr="00AC0AFC" w:rsidRDefault="007B0274" w:rsidP="00560328">
            <w:pPr>
              <w:pStyle w:val="TH"/>
              <w:tabs>
                <w:tab w:val="clear" w:pos="1202"/>
              </w:tabs>
              <w:spacing w:before="120" w:line="240" w:lineRule="auto"/>
              <w:rPr>
                <w:rFonts w:cs="Arial"/>
                <w:b w:val="0"/>
                <w:bCs/>
                <w:i/>
                <w:lang w:val="hr-HR"/>
              </w:rPr>
            </w:pPr>
            <w:r w:rsidRPr="00AC0AFC">
              <w:rPr>
                <w:rFonts w:cs="Arial"/>
                <w:b w:val="0"/>
                <w:bCs/>
                <w:i/>
                <w:lang w:val="hr-HR"/>
              </w:rPr>
              <w:t>Ostali sveobuhvatni gubitak</w:t>
            </w:r>
          </w:p>
        </w:tc>
        <w:tc>
          <w:tcPr>
            <w:tcW w:w="1227" w:type="dxa"/>
            <w:tcBorders>
              <w:bottom w:val="single" w:sz="4" w:space="0" w:color="auto"/>
            </w:tcBorders>
            <w:vAlign w:val="bottom"/>
          </w:tcPr>
          <w:p w:rsidR="007B0274" w:rsidRPr="00AD7F1E" w:rsidRDefault="007B0274" w:rsidP="005D17AE">
            <w:pPr>
              <w:spacing w:before="120"/>
              <w:jc w:val="right"/>
              <w:rPr>
                <w:rFonts w:cs="Arial"/>
                <w:bCs/>
                <w:i/>
                <w:lang w:val="en-GB"/>
              </w:rPr>
            </w:pPr>
            <w:r>
              <w:rPr>
                <w:rFonts w:cs="Arial"/>
                <w:bCs/>
                <w:i/>
                <w:lang w:val="en-GB"/>
              </w:rPr>
              <w:t>-</w:t>
            </w:r>
          </w:p>
        </w:tc>
        <w:tc>
          <w:tcPr>
            <w:tcW w:w="190" w:type="dxa"/>
            <w:vAlign w:val="bottom"/>
          </w:tcPr>
          <w:p w:rsidR="007B0274" w:rsidRPr="00AD7F1E" w:rsidRDefault="007B0274" w:rsidP="005D17AE">
            <w:pPr>
              <w:spacing w:before="120"/>
              <w:jc w:val="right"/>
              <w:rPr>
                <w:rFonts w:cs="Arial"/>
                <w:bCs/>
                <w:i/>
                <w:lang w:val="en-GB"/>
              </w:rPr>
            </w:pPr>
          </w:p>
        </w:tc>
        <w:tc>
          <w:tcPr>
            <w:tcW w:w="1228" w:type="dxa"/>
            <w:tcBorders>
              <w:bottom w:val="single" w:sz="4" w:space="0" w:color="auto"/>
            </w:tcBorders>
            <w:vAlign w:val="bottom"/>
          </w:tcPr>
          <w:p w:rsidR="007B0274" w:rsidRPr="00AD7F1E" w:rsidRDefault="007B0274" w:rsidP="005D17AE">
            <w:pPr>
              <w:spacing w:before="120"/>
              <w:jc w:val="right"/>
              <w:rPr>
                <w:rFonts w:cs="Arial"/>
                <w:bCs/>
                <w:i/>
                <w:lang w:val="en-GB"/>
              </w:rPr>
            </w:pPr>
            <w:r>
              <w:rPr>
                <w:rFonts w:cs="Arial"/>
                <w:bCs/>
                <w:i/>
                <w:lang w:val="en-GB"/>
              </w:rPr>
              <w:t>-</w:t>
            </w:r>
          </w:p>
        </w:tc>
        <w:tc>
          <w:tcPr>
            <w:tcW w:w="190" w:type="dxa"/>
            <w:vAlign w:val="bottom"/>
          </w:tcPr>
          <w:p w:rsidR="007B0274" w:rsidRPr="00AD7F1E" w:rsidRDefault="007B0274" w:rsidP="005D17AE">
            <w:pPr>
              <w:spacing w:before="120"/>
              <w:jc w:val="right"/>
              <w:rPr>
                <w:rFonts w:cs="Arial"/>
                <w:bCs/>
                <w:i/>
                <w:lang w:val="en-GB"/>
              </w:rPr>
            </w:pPr>
          </w:p>
        </w:tc>
        <w:tc>
          <w:tcPr>
            <w:tcW w:w="1652" w:type="dxa"/>
            <w:tcBorders>
              <w:bottom w:val="single" w:sz="4" w:space="0" w:color="auto"/>
            </w:tcBorders>
            <w:vAlign w:val="bottom"/>
          </w:tcPr>
          <w:p w:rsidR="007B0274" w:rsidRPr="00AD7F1E" w:rsidRDefault="007B0274" w:rsidP="005D17AE">
            <w:pPr>
              <w:spacing w:before="120"/>
              <w:jc w:val="right"/>
              <w:rPr>
                <w:rFonts w:cs="Arial"/>
                <w:i/>
                <w:lang w:val="en-GB"/>
              </w:rPr>
            </w:pPr>
            <w:r>
              <w:rPr>
                <w:rFonts w:cs="Arial"/>
                <w:i/>
                <w:lang w:val="en-GB"/>
              </w:rPr>
              <w:t>7.361</w:t>
            </w:r>
          </w:p>
        </w:tc>
        <w:tc>
          <w:tcPr>
            <w:tcW w:w="190" w:type="dxa"/>
            <w:vAlign w:val="bottom"/>
          </w:tcPr>
          <w:p w:rsidR="007B0274" w:rsidRPr="00AD7F1E" w:rsidRDefault="007B0274" w:rsidP="005D17AE">
            <w:pPr>
              <w:spacing w:before="120"/>
              <w:jc w:val="right"/>
              <w:rPr>
                <w:rFonts w:cs="Arial"/>
                <w:i/>
                <w:lang w:val="en-GB"/>
              </w:rPr>
            </w:pPr>
          </w:p>
        </w:tc>
        <w:tc>
          <w:tcPr>
            <w:tcW w:w="1228" w:type="dxa"/>
            <w:tcBorders>
              <w:bottom w:val="single" w:sz="4" w:space="0" w:color="auto"/>
            </w:tcBorders>
            <w:vAlign w:val="bottom"/>
          </w:tcPr>
          <w:p w:rsidR="007B0274" w:rsidRPr="00AD7F1E" w:rsidRDefault="007B0274" w:rsidP="005D17AE">
            <w:pPr>
              <w:spacing w:before="120"/>
              <w:jc w:val="right"/>
              <w:rPr>
                <w:rFonts w:cs="Arial"/>
                <w:i/>
                <w:lang w:val="en-GB"/>
              </w:rPr>
            </w:pPr>
            <w:r>
              <w:rPr>
                <w:rFonts w:cs="Arial"/>
                <w:i/>
                <w:lang w:val="en-GB"/>
              </w:rPr>
              <w:t>-</w:t>
            </w:r>
          </w:p>
        </w:tc>
        <w:tc>
          <w:tcPr>
            <w:tcW w:w="190" w:type="dxa"/>
            <w:vAlign w:val="bottom"/>
          </w:tcPr>
          <w:p w:rsidR="007B0274" w:rsidRPr="00AD7F1E" w:rsidRDefault="007B0274" w:rsidP="005D17AE">
            <w:pPr>
              <w:spacing w:before="120"/>
              <w:jc w:val="right"/>
              <w:rPr>
                <w:rFonts w:cs="Arial"/>
                <w:i/>
                <w:highlight w:val="yellow"/>
                <w:lang w:val="en-GB"/>
              </w:rPr>
            </w:pPr>
          </w:p>
        </w:tc>
        <w:tc>
          <w:tcPr>
            <w:tcW w:w="1161" w:type="dxa"/>
            <w:tcBorders>
              <w:bottom w:val="single" w:sz="4" w:space="0" w:color="auto"/>
            </w:tcBorders>
            <w:vAlign w:val="bottom"/>
          </w:tcPr>
          <w:p w:rsidR="007B0274" w:rsidRPr="00AD7F1E" w:rsidRDefault="007B0274" w:rsidP="005D17AE">
            <w:pPr>
              <w:spacing w:before="120"/>
              <w:jc w:val="right"/>
              <w:rPr>
                <w:rFonts w:cs="Arial"/>
                <w:i/>
                <w:lang w:val="en-GB"/>
              </w:rPr>
            </w:pPr>
            <w:r>
              <w:rPr>
                <w:rFonts w:cs="Arial"/>
                <w:i/>
                <w:lang w:val="en-GB"/>
              </w:rPr>
              <w:t>7.361</w:t>
            </w:r>
          </w:p>
        </w:tc>
      </w:tr>
      <w:tr w:rsidR="007B0274" w:rsidRPr="00AC0AFC" w:rsidTr="00560328">
        <w:trPr>
          <w:trHeight w:val="284"/>
        </w:trPr>
        <w:tc>
          <w:tcPr>
            <w:tcW w:w="2779" w:type="dxa"/>
            <w:vAlign w:val="bottom"/>
          </w:tcPr>
          <w:p w:rsidR="007B0274" w:rsidRPr="00AC0AFC" w:rsidRDefault="007B0274" w:rsidP="009E0CE4">
            <w:pPr>
              <w:pStyle w:val="TH"/>
              <w:tabs>
                <w:tab w:val="clear" w:pos="1202"/>
              </w:tabs>
              <w:spacing w:before="120" w:line="240" w:lineRule="auto"/>
              <w:rPr>
                <w:rFonts w:cs="Arial"/>
                <w:b w:val="0"/>
                <w:bCs/>
                <w:lang w:val="hr-HR"/>
              </w:rPr>
            </w:pPr>
            <w:r w:rsidRPr="00AC0AFC">
              <w:rPr>
                <w:rFonts w:cs="Arial"/>
                <w:b w:val="0"/>
                <w:bCs/>
                <w:lang w:val="hr-HR"/>
              </w:rPr>
              <w:t>Ukupno sveobuhvatni gubitak</w:t>
            </w:r>
          </w:p>
        </w:tc>
        <w:tc>
          <w:tcPr>
            <w:tcW w:w="1227" w:type="dxa"/>
            <w:tcBorders>
              <w:top w:val="single" w:sz="4" w:space="0" w:color="auto"/>
            </w:tcBorders>
            <w:vAlign w:val="bottom"/>
          </w:tcPr>
          <w:p w:rsidR="007B0274" w:rsidRDefault="007B0274" w:rsidP="005D17AE">
            <w:pPr>
              <w:spacing w:before="120"/>
              <w:jc w:val="right"/>
              <w:rPr>
                <w:rFonts w:cs="Arial"/>
                <w:bCs/>
                <w:lang w:val="en-GB"/>
              </w:rPr>
            </w:pPr>
            <w:r>
              <w:rPr>
                <w:rFonts w:cs="Arial"/>
                <w:bCs/>
                <w:lang w:val="en-GB"/>
              </w:rPr>
              <w:t>-</w:t>
            </w:r>
          </w:p>
        </w:tc>
        <w:tc>
          <w:tcPr>
            <w:tcW w:w="190" w:type="dxa"/>
            <w:vAlign w:val="bottom"/>
          </w:tcPr>
          <w:p w:rsidR="007B0274" w:rsidRPr="004E3BA3" w:rsidRDefault="007B0274" w:rsidP="005D17AE">
            <w:pPr>
              <w:spacing w:before="120"/>
              <w:jc w:val="right"/>
              <w:rPr>
                <w:rFonts w:cs="Arial"/>
                <w:bCs/>
                <w:lang w:val="en-GB"/>
              </w:rPr>
            </w:pPr>
          </w:p>
        </w:tc>
        <w:tc>
          <w:tcPr>
            <w:tcW w:w="1228" w:type="dxa"/>
            <w:tcBorders>
              <w:top w:val="single" w:sz="4" w:space="0" w:color="auto"/>
            </w:tcBorders>
            <w:vAlign w:val="bottom"/>
          </w:tcPr>
          <w:p w:rsidR="007B0274" w:rsidRDefault="007B0274" w:rsidP="005D17AE">
            <w:pPr>
              <w:spacing w:before="120"/>
              <w:jc w:val="right"/>
              <w:rPr>
                <w:rFonts w:cs="Arial"/>
                <w:bCs/>
                <w:lang w:val="en-GB"/>
              </w:rPr>
            </w:pPr>
            <w:r>
              <w:rPr>
                <w:rFonts w:cs="Arial"/>
                <w:bCs/>
                <w:lang w:val="en-GB"/>
              </w:rPr>
              <w:t>-</w:t>
            </w:r>
          </w:p>
        </w:tc>
        <w:tc>
          <w:tcPr>
            <w:tcW w:w="190" w:type="dxa"/>
            <w:vAlign w:val="bottom"/>
          </w:tcPr>
          <w:p w:rsidR="007B0274" w:rsidRPr="004E3BA3" w:rsidRDefault="007B0274" w:rsidP="005D17AE">
            <w:pPr>
              <w:spacing w:before="120"/>
              <w:jc w:val="right"/>
              <w:rPr>
                <w:rFonts w:cs="Arial"/>
                <w:bCs/>
                <w:lang w:val="en-GB"/>
              </w:rPr>
            </w:pPr>
          </w:p>
        </w:tc>
        <w:tc>
          <w:tcPr>
            <w:tcW w:w="1652" w:type="dxa"/>
            <w:tcBorders>
              <w:top w:val="single" w:sz="4" w:space="0" w:color="auto"/>
            </w:tcBorders>
            <w:vAlign w:val="bottom"/>
          </w:tcPr>
          <w:p w:rsidR="007B0274" w:rsidRDefault="007B0274" w:rsidP="005D17AE">
            <w:pPr>
              <w:spacing w:before="120"/>
              <w:jc w:val="right"/>
              <w:rPr>
                <w:rFonts w:cs="Arial"/>
                <w:lang w:val="en-GB"/>
              </w:rPr>
            </w:pPr>
            <w:r>
              <w:rPr>
                <w:rFonts w:cs="Arial"/>
                <w:lang w:val="en-GB"/>
              </w:rPr>
              <w:t>265.309</w:t>
            </w:r>
          </w:p>
        </w:tc>
        <w:tc>
          <w:tcPr>
            <w:tcW w:w="190" w:type="dxa"/>
            <w:vAlign w:val="bottom"/>
          </w:tcPr>
          <w:p w:rsidR="007B0274" w:rsidRPr="004E3BA3" w:rsidRDefault="007B0274" w:rsidP="005D17AE">
            <w:pPr>
              <w:spacing w:before="120"/>
              <w:jc w:val="right"/>
              <w:rPr>
                <w:rFonts w:cs="Arial"/>
                <w:lang w:val="en-GB"/>
              </w:rPr>
            </w:pPr>
          </w:p>
        </w:tc>
        <w:tc>
          <w:tcPr>
            <w:tcW w:w="1228" w:type="dxa"/>
            <w:tcBorders>
              <w:top w:val="single" w:sz="4" w:space="0" w:color="auto"/>
            </w:tcBorders>
            <w:vAlign w:val="bottom"/>
          </w:tcPr>
          <w:p w:rsidR="007B0274" w:rsidRDefault="007B0274" w:rsidP="005D17AE">
            <w:pPr>
              <w:spacing w:before="120"/>
              <w:jc w:val="right"/>
              <w:rPr>
                <w:rFonts w:cs="Arial"/>
                <w:lang w:val="en-GB"/>
              </w:rPr>
            </w:pPr>
            <w:r>
              <w:rPr>
                <w:rFonts w:cs="Arial"/>
                <w:lang w:val="en-GB"/>
              </w:rPr>
              <w:t>(617.252)</w:t>
            </w:r>
          </w:p>
        </w:tc>
        <w:tc>
          <w:tcPr>
            <w:tcW w:w="190" w:type="dxa"/>
            <w:vAlign w:val="bottom"/>
          </w:tcPr>
          <w:p w:rsidR="007B0274" w:rsidRPr="00DB1F19" w:rsidRDefault="007B0274" w:rsidP="005D17AE">
            <w:pPr>
              <w:spacing w:before="120"/>
              <w:jc w:val="right"/>
              <w:rPr>
                <w:rFonts w:cs="Arial"/>
                <w:highlight w:val="yellow"/>
                <w:lang w:val="en-GB"/>
              </w:rPr>
            </w:pPr>
          </w:p>
        </w:tc>
        <w:tc>
          <w:tcPr>
            <w:tcW w:w="1161" w:type="dxa"/>
            <w:tcBorders>
              <w:top w:val="single" w:sz="4" w:space="0" w:color="auto"/>
            </w:tcBorders>
            <w:vAlign w:val="bottom"/>
          </w:tcPr>
          <w:p w:rsidR="007B0274" w:rsidRDefault="007B0274" w:rsidP="005D17AE">
            <w:pPr>
              <w:spacing w:before="120"/>
              <w:jc w:val="right"/>
              <w:rPr>
                <w:rFonts w:cs="Arial"/>
                <w:lang w:val="en-GB"/>
              </w:rPr>
            </w:pPr>
            <w:r>
              <w:rPr>
                <w:rFonts w:cs="Arial"/>
                <w:lang w:val="en-GB"/>
              </w:rPr>
              <w:t>(351.943)</w:t>
            </w:r>
          </w:p>
        </w:tc>
      </w:tr>
      <w:tr w:rsidR="007B0274" w:rsidRPr="00AC0AFC" w:rsidTr="00560328">
        <w:trPr>
          <w:trHeight w:val="454"/>
        </w:trPr>
        <w:tc>
          <w:tcPr>
            <w:tcW w:w="2779" w:type="dxa"/>
            <w:tcBorders>
              <w:bottom w:val="nil"/>
            </w:tcBorders>
            <w:vAlign w:val="bottom"/>
          </w:tcPr>
          <w:p w:rsidR="007B0274" w:rsidRPr="00AC0AFC" w:rsidRDefault="007B0274">
            <w:pPr>
              <w:rPr>
                <w:rFonts w:cs="Arial"/>
                <w:b/>
                <w:lang w:val="hr-HR"/>
              </w:rPr>
            </w:pPr>
            <w:r w:rsidRPr="00AC0AFC">
              <w:rPr>
                <w:rFonts w:cs="Arial"/>
                <w:b/>
                <w:lang w:val="hr-HR"/>
              </w:rPr>
              <w:t>31. prosinac 2011.</w:t>
            </w:r>
          </w:p>
        </w:tc>
        <w:tc>
          <w:tcPr>
            <w:tcW w:w="1227" w:type="dxa"/>
            <w:tcBorders>
              <w:top w:val="single" w:sz="2" w:space="0" w:color="auto"/>
              <w:bottom w:val="single" w:sz="12" w:space="0" w:color="auto"/>
            </w:tcBorders>
            <w:vAlign w:val="bottom"/>
          </w:tcPr>
          <w:p w:rsidR="007B0274" w:rsidRPr="004E3BA3" w:rsidRDefault="007B0274" w:rsidP="005D17AE">
            <w:pPr>
              <w:jc w:val="right"/>
              <w:rPr>
                <w:rFonts w:cs="Arial"/>
                <w:b/>
                <w:bCs/>
                <w:lang w:val="en-GB"/>
              </w:rPr>
            </w:pPr>
            <w:r>
              <w:rPr>
                <w:rFonts w:cs="Arial"/>
                <w:b/>
                <w:bCs/>
                <w:lang w:val="en-GB"/>
              </w:rPr>
              <w:t>1.461.520</w:t>
            </w:r>
          </w:p>
        </w:tc>
        <w:tc>
          <w:tcPr>
            <w:tcW w:w="190" w:type="dxa"/>
            <w:vAlign w:val="bottom"/>
          </w:tcPr>
          <w:p w:rsidR="007B0274" w:rsidRPr="004E3BA3" w:rsidRDefault="007B0274" w:rsidP="005D17AE">
            <w:pPr>
              <w:jc w:val="right"/>
              <w:rPr>
                <w:rFonts w:cs="Arial"/>
                <w:b/>
                <w:lang w:val="en-GB"/>
              </w:rPr>
            </w:pPr>
          </w:p>
        </w:tc>
        <w:tc>
          <w:tcPr>
            <w:tcW w:w="1228" w:type="dxa"/>
            <w:tcBorders>
              <w:top w:val="single" w:sz="2" w:space="0" w:color="auto"/>
              <w:bottom w:val="single" w:sz="12" w:space="0" w:color="auto"/>
            </w:tcBorders>
            <w:vAlign w:val="bottom"/>
          </w:tcPr>
          <w:p w:rsidR="007B0274" w:rsidRPr="004E3BA3" w:rsidRDefault="007B0274" w:rsidP="005D17AE">
            <w:pPr>
              <w:jc w:val="right"/>
              <w:rPr>
                <w:rFonts w:cs="Arial"/>
                <w:b/>
                <w:lang w:val="en-GB"/>
              </w:rPr>
            </w:pPr>
            <w:r>
              <w:rPr>
                <w:rFonts w:cs="Arial"/>
                <w:b/>
                <w:lang w:val="en-GB"/>
              </w:rPr>
              <w:t>65.090</w:t>
            </w:r>
          </w:p>
        </w:tc>
        <w:tc>
          <w:tcPr>
            <w:tcW w:w="190" w:type="dxa"/>
            <w:vAlign w:val="bottom"/>
          </w:tcPr>
          <w:p w:rsidR="007B0274" w:rsidRPr="004E3BA3" w:rsidRDefault="007B0274" w:rsidP="005D17AE">
            <w:pPr>
              <w:jc w:val="right"/>
              <w:rPr>
                <w:rFonts w:cs="Arial"/>
                <w:b/>
                <w:lang w:val="en-GB"/>
              </w:rPr>
            </w:pPr>
          </w:p>
        </w:tc>
        <w:tc>
          <w:tcPr>
            <w:tcW w:w="1652" w:type="dxa"/>
            <w:tcBorders>
              <w:top w:val="single" w:sz="2" w:space="0" w:color="auto"/>
              <w:bottom w:val="single" w:sz="12" w:space="0" w:color="auto"/>
            </w:tcBorders>
            <w:vAlign w:val="bottom"/>
          </w:tcPr>
          <w:p w:rsidR="007B0274" w:rsidRPr="004E3BA3" w:rsidRDefault="007B0274" w:rsidP="005D17AE">
            <w:pPr>
              <w:jc w:val="right"/>
              <w:rPr>
                <w:rFonts w:cs="Arial"/>
                <w:b/>
                <w:lang w:val="en-GB"/>
              </w:rPr>
            </w:pPr>
            <w:r>
              <w:rPr>
                <w:rFonts w:cs="Arial"/>
                <w:b/>
                <w:lang w:val="en-GB"/>
              </w:rPr>
              <w:t>(8.834)</w:t>
            </w:r>
          </w:p>
        </w:tc>
        <w:tc>
          <w:tcPr>
            <w:tcW w:w="190" w:type="dxa"/>
            <w:vAlign w:val="bottom"/>
          </w:tcPr>
          <w:p w:rsidR="007B0274" w:rsidRPr="004E3BA3" w:rsidRDefault="007B0274" w:rsidP="005D17AE">
            <w:pPr>
              <w:jc w:val="right"/>
              <w:rPr>
                <w:rFonts w:cs="Arial"/>
                <w:b/>
                <w:bCs/>
                <w:lang w:val="en-GB"/>
              </w:rPr>
            </w:pPr>
          </w:p>
        </w:tc>
        <w:tc>
          <w:tcPr>
            <w:tcW w:w="1228" w:type="dxa"/>
            <w:tcBorders>
              <w:top w:val="single" w:sz="4" w:space="0" w:color="auto"/>
              <w:bottom w:val="single" w:sz="12" w:space="0" w:color="auto"/>
            </w:tcBorders>
            <w:vAlign w:val="bottom"/>
          </w:tcPr>
          <w:p w:rsidR="007B0274" w:rsidRPr="005A62FB" w:rsidRDefault="007B0274" w:rsidP="005D17AE">
            <w:pPr>
              <w:jc w:val="right"/>
              <w:rPr>
                <w:rFonts w:cs="Arial"/>
                <w:b/>
                <w:lang w:val="en-GB"/>
              </w:rPr>
            </w:pPr>
            <w:r>
              <w:rPr>
                <w:rFonts w:cs="Arial"/>
                <w:b/>
                <w:lang w:val="en-GB"/>
              </w:rPr>
              <w:t>651.525</w:t>
            </w:r>
          </w:p>
        </w:tc>
        <w:tc>
          <w:tcPr>
            <w:tcW w:w="190" w:type="dxa"/>
            <w:vAlign w:val="bottom"/>
          </w:tcPr>
          <w:p w:rsidR="007B0274" w:rsidRPr="00DB1F19" w:rsidRDefault="007B0274" w:rsidP="005D17AE">
            <w:pPr>
              <w:jc w:val="right"/>
              <w:rPr>
                <w:rFonts w:cs="Arial"/>
                <w:b/>
                <w:highlight w:val="yellow"/>
                <w:lang w:val="en-GB"/>
              </w:rPr>
            </w:pPr>
          </w:p>
        </w:tc>
        <w:tc>
          <w:tcPr>
            <w:tcW w:w="1161" w:type="dxa"/>
            <w:tcBorders>
              <w:top w:val="single" w:sz="2" w:space="0" w:color="auto"/>
              <w:bottom w:val="single" w:sz="12" w:space="0" w:color="auto"/>
            </w:tcBorders>
            <w:vAlign w:val="bottom"/>
          </w:tcPr>
          <w:p w:rsidR="007B0274" w:rsidRPr="005A62FB" w:rsidRDefault="007B0274" w:rsidP="005D17AE">
            <w:pPr>
              <w:jc w:val="right"/>
              <w:rPr>
                <w:rFonts w:cs="Arial"/>
                <w:b/>
                <w:bCs/>
                <w:lang w:val="en-GB"/>
              </w:rPr>
            </w:pPr>
            <w:r>
              <w:rPr>
                <w:rFonts w:cs="Arial"/>
                <w:b/>
                <w:bCs/>
                <w:lang w:val="en-GB"/>
              </w:rPr>
              <w:t>2.169.301</w:t>
            </w:r>
          </w:p>
        </w:tc>
      </w:tr>
    </w:tbl>
    <w:p w:rsidR="009C3E83" w:rsidRPr="00AC0AFC" w:rsidRDefault="009C3E83">
      <w:pPr>
        <w:rPr>
          <w:lang w:val="hr-HR"/>
        </w:rPr>
      </w:pPr>
    </w:p>
    <w:p w:rsidR="009C3E83" w:rsidRPr="00AC0AFC" w:rsidRDefault="009C3E83">
      <w:pPr>
        <w:pStyle w:val="T1"/>
        <w:keepNext w:val="0"/>
        <w:spacing w:after="0" w:line="240" w:lineRule="auto"/>
        <w:rPr>
          <w:lang w:val="hr-HR"/>
        </w:rPr>
      </w:pPr>
    </w:p>
    <w:p w:rsidR="009C3E83" w:rsidRPr="00AC0AFC" w:rsidRDefault="009C3E83">
      <w:pPr>
        <w:pStyle w:val="T1"/>
        <w:keepNext w:val="0"/>
        <w:spacing w:after="0" w:line="240" w:lineRule="auto"/>
        <w:rPr>
          <w:b/>
          <w:bCs/>
          <w:lang w:val="hr-HR"/>
        </w:rPr>
        <w:sectPr w:rsidR="009C3E83" w:rsidRPr="00AC0AFC" w:rsidSect="005D5784">
          <w:headerReference w:type="even" r:id="rId36"/>
          <w:headerReference w:type="default" r:id="rId37"/>
          <w:headerReference w:type="first" r:id="rId38"/>
          <w:pgSz w:w="11907" w:h="16834" w:code="9"/>
          <w:pgMar w:top="1814" w:right="851" w:bottom="1418" w:left="1134" w:header="720" w:footer="720" w:gutter="0"/>
          <w:cols w:space="720"/>
        </w:sectPr>
      </w:pPr>
      <w:r w:rsidRPr="00AC0AFC">
        <w:rPr>
          <w:lang w:val="hr-HR"/>
        </w:rPr>
        <w:t>Bilješke u nastavku čine sastavni dio ovih financijskih izvješća.</w:t>
      </w:r>
    </w:p>
    <w:tbl>
      <w:tblPr>
        <w:tblW w:w="4945" w:type="pct"/>
        <w:tblInd w:w="55" w:type="dxa"/>
        <w:tblLayout w:type="fixed"/>
        <w:tblCellMar>
          <w:left w:w="56" w:type="dxa"/>
          <w:right w:w="56" w:type="dxa"/>
        </w:tblCellMar>
        <w:tblLook w:val="0000" w:firstRow="0" w:lastRow="0" w:firstColumn="0" w:lastColumn="0" w:noHBand="0" w:noVBand="0"/>
      </w:tblPr>
      <w:tblGrid>
        <w:gridCol w:w="6805"/>
        <w:gridCol w:w="1418"/>
        <w:gridCol w:w="283"/>
        <w:gridCol w:w="1418"/>
      </w:tblGrid>
      <w:tr w:rsidR="009C3E83" w:rsidRPr="00AC0AFC" w:rsidTr="009E0CE4">
        <w:tc>
          <w:tcPr>
            <w:tcW w:w="6805" w:type="dxa"/>
            <w:vAlign w:val="bottom"/>
          </w:tcPr>
          <w:p w:rsidR="009C3E83" w:rsidRPr="00AC0AFC" w:rsidRDefault="009C3E83" w:rsidP="004D7527">
            <w:pPr>
              <w:rPr>
                <w:rFonts w:cs="Arial"/>
                <w:b/>
                <w:bCs/>
                <w:lang w:val="hr-HR"/>
              </w:rPr>
            </w:pPr>
          </w:p>
        </w:tc>
        <w:tc>
          <w:tcPr>
            <w:tcW w:w="1418" w:type="dxa"/>
          </w:tcPr>
          <w:p w:rsidR="009C3E83" w:rsidRPr="00AC0AFC" w:rsidRDefault="009C3E83">
            <w:pPr>
              <w:jc w:val="right"/>
              <w:rPr>
                <w:rFonts w:cs="Arial"/>
                <w:b/>
                <w:bCs/>
                <w:lang w:val="hr-HR"/>
              </w:rPr>
            </w:pPr>
          </w:p>
          <w:p w:rsidR="009C3E83" w:rsidRPr="00AC0AFC" w:rsidRDefault="009C3E83">
            <w:pPr>
              <w:jc w:val="right"/>
              <w:rPr>
                <w:rFonts w:cs="Arial"/>
                <w:b/>
                <w:bCs/>
                <w:lang w:val="hr-HR"/>
              </w:rPr>
            </w:pPr>
          </w:p>
          <w:p w:rsidR="009C3E83" w:rsidRPr="00AC0AFC" w:rsidRDefault="00EA2685" w:rsidP="00D6737A">
            <w:pPr>
              <w:jc w:val="right"/>
              <w:rPr>
                <w:rFonts w:cs="Arial"/>
                <w:b/>
                <w:bCs/>
                <w:lang w:val="hr-HR"/>
              </w:rPr>
            </w:pPr>
            <w:r w:rsidRPr="00AC0AFC">
              <w:rPr>
                <w:rFonts w:cs="Arial"/>
                <w:b/>
                <w:bCs/>
                <w:lang w:val="hr-HR"/>
              </w:rPr>
              <w:t>201</w:t>
            </w:r>
            <w:r w:rsidR="00D6737A" w:rsidRPr="00AC0AFC">
              <w:rPr>
                <w:rFonts w:cs="Arial"/>
                <w:b/>
                <w:bCs/>
                <w:lang w:val="hr-HR"/>
              </w:rPr>
              <w:t>1</w:t>
            </w:r>
            <w:r w:rsidR="009C3E83" w:rsidRPr="00AC0AFC">
              <w:rPr>
                <w:rFonts w:cs="Arial"/>
                <w:b/>
                <w:bCs/>
                <w:lang w:val="hr-HR"/>
              </w:rPr>
              <w:t>.</w:t>
            </w:r>
          </w:p>
        </w:tc>
        <w:tc>
          <w:tcPr>
            <w:tcW w:w="283" w:type="dxa"/>
          </w:tcPr>
          <w:p w:rsidR="009C3E83" w:rsidRPr="00AC0AFC" w:rsidRDefault="009C3E83">
            <w:pPr>
              <w:jc w:val="right"/>
              <w:rPr>
                <w:rFonts w:cs="Arial"/>
                <w:b/>
                <w:bCs/>
                <w:lang w:val="hr-HR"/>
              </w:rPr>
            </w:pPr>
          </w:p>
        </w:tc>
        <w:tc>
          <w:tcPr>
            <w:tcW w:w="1418" w:type="dxa"/>
            <w:vAlign w:val="bottom"/>
          </w:tcPr>
          <w:p w:rsidR="009C3E83" w:rsidRPr="00AC0AFC" w:rsidRDefault="009C3E83" w:rsidP="00A00F32">
            <w:pPr>
              <w:jc w:val="right"/>
              <w:rPr>
                <w:rFonts w:cs="Arial"/>
                <w:b/>
                <w:bCs/>
                <w:lang w:val="hr-HR"/>
              </w:rPr>
            </w:pPr>
          </w:p>
          <w:p w:rsidR="009C3E83" w:rsidRPr="00AC0AFC" w:rsidRDefault="00EA2685" w:rsidP="00D6737A">
            <w:pPr>
              <w:jc w:val="right"/>
              <w:rPr>
                <w:rFonts w:cs="Arial"/>
                <w:b/>
                <w:bCs/>
                <w:lang w:val="hr-HR"/>
              </w:rPr>
            </w:pPr>
            <w:r w:rsidRPr="00AC0AFC">
              <w:rPr>
                <w:rFonts w:cs="Arial"/>
                <w:b/>
                <w:bCs/>
                <w:lang w:val="hr-HR"/>
              </w:rPr>
              <w:t>20</w:t>
            </w:r>
            <w:r w:rsidR="00D6737A" w:rsidRPr="00AC0AFC">
              <w:rPr>
                <w:rFonts w:cs="Arial"/>
                <w:b/>
                <w:bCs/>
                <w:lang w:val="hr-HR"/>
              </w:rPr>
              <w:t>10</w:t>
            </w:r>
            <w:r w:rsidR="00A00F32" w:rsidRPr="00AC0AFC">
              <w:rPr>
                <w:rFonts w:cs="Arial"/>
                <w:b/>
                <w:bCs/>
                <w:lang w:val="hr-HR"/>
              </w:rPr>
              <w:t>.</w:t>
            </w:r>
          </w:p>
        </w:tc>
      </w:tr>
      <w:tr w:rsidR="009C3E83" w:rsidRPr="00AC0AFC" w:rsidTr="009E0CE4">
        <w:tblPrEx>
          <w:tblCellMar>
            <w:left w:w="108" w:type="dxa"/>
            <w:right w:w="108" w:type="dxa"/>
          </w:tblCellMar>
        </w:tblPrEx>
        <w:trPr>
          <w:trHeight w:val="594"/>
        </w:trPr>
        <w:tc>
          <w:tcPr>
            <w:tcW w:w="6805" w:type="dxa"/>
            <w:vAlign w:val="bottom"/>
          </w:tcPr>
          <w:p w:rsidR="009C3E83" w:rsidRPr="00AC0AFC" w:rsidRDefault="009C3E83" w:rsidP="004D7527">
            <w:pPr>
              <w:rPr>
                <w:rFonts w:cs="Arial"/>
                <w:b/>
                <w:szCs w:val="19"/>
                <w:lang w:val="hr-HR"/>
              </w:rPr>
            </w:pPr>
            <w:r w:rsidRPr="00AC0AFC">
              <w:rPr>
                <w:rFonts w:cs="Arial"/>
                <w:b/>
                <w:szCs w:val="19"/>
                <w:lang w:val="hr-HR"/>
              </w:rPr>
              <w:t>Poslovne aktivnosti:</w:t>
            </w:r>
          </w:p>
        </w:tc>
        <w:tc>
          <w:tcPr>
            <w:tcW w:w="1418" w:type="dxa"/>
            <w:vAlign w:val="bottom"/>
          </w:tcPr>
          <w:p w:rsidR="009C3E83" w:rsidRPr="00AC0AFC" w:rsidRDefault="009C3E83">
            <w:pPr>
              <w:jc w:val="right"/>
              <w:rPr>
                <w:rFonts w:cs="Arial"/>
                <w:b/>
                <w:bCs/>
                <w:iCs/>
                <w:szCs w:val="19"/>
                <w:lang w:val="hr-HR"/>
              </w:rPr>
            </w:pPr>
          </w:p>
        </w:tc>
        <w:tc>
          <w:tcPr>
            <w:tcW w:w="283" w:type="dxa"/>
            <w:vAlign w:val="bottom"/>
          </w:tcPr>
          <w:p w:rsidR="009C3E83" w:rsidRPr="00AC0AFC" w:rsidRDefault="009C3E83">
            <w:pPr>
              <w:jc w:val="right"/>
              <w:rPr>
                <w:rFonts w:cs="Arial"/>
                <w:b/>
                <w:bCs/>
                <w:i/>
                <w:szCs w:val="19"/>
                <w:lang w:val="hr-HR"/>
              </w:rPr>
            </w:pPr>
          </w:p>
        </w:tc>
        <w:tc>
          <w:tcPr>
            <w:tcW w:w="1418" w:type="dxa"/>
            <w:vAlign w:val="bottom"/>
          </w:tcPr>
          <w:p w:rsidR="009C3E83" w:rsidRPr="00AC0AFC" w:rsidRDefault="009C3E83">
            <w:pPr>
              <w:jc w:val="right"/>
              <w:rPr>
                <w:rFonts w:cs="Arial"/>
                <w:b/>
                <w:bCs/>
                <w:iCs/>
                <w:szCs w:val="19"/>
                <w:lang w:val="hr-HR"/>
              </w:rPr>
            </w:pPr>
          </w:p>
        </w:tc>
      </w:tr>
      <w:tr w:rsidR="007B0274" w:rsidRPr="00AC0AFC" w:rsidTr="009E0CE4">
        <w:tblPrEx>
          <w:tblCellMar>
            <w:left w:w="108" w:type="dxa"/>
            <w:right w:w="108" w:type="dxa"/>
          </w:tblCellMar>
        </w:tblPrEx>
        <w:trPr>
          <w:trHeight w:val="338"/>
        </w:trPr>
        <w:tc>
          <w:tcPr>
            <w:tcW w:w="6805" w:type="dxa"/>
            <w:vAlign w:val="bottom"/>
          </w:tcPr>
          <w:p w:rsidR="007B0274" w:rsidRPr="00AC0AFC" w:rsidRDefault="007B0274" w:rsidP="00B5685B">
            <w:pPr>
              <w:pStyle w:val="T1"/>
              <w:keepNext w:val="0"/>
              <w:spacing w:after="0" w:line="240" w:lineRule="auto"/>
              <w:rPr>
                <w:rFonts w:cs="Arial"/>
                <w:szCs w:val="19"/>
                <w:lang w:val="hr-HR"/>
              </w:rPr>
            </w:pPr>
            <w:r w:rsidRPr="00AC0AFC">
              <w:rPr>
                <w:rFonts w:cs="Arial"/>
                <w:szCs w:val="19"/>
                <w:lang w:val="hr-HR"/>
              </w:rPr>
              <w:t>Neto dobit prije oporezivanja</w:t>
            </w:r>
          </w:p>
        </w:tc>
        <w:tc>
          <w:tcPr>
            <w:tcW w:w="1418" w:type="dxa"/>
            <w:vAlign w:val="bottom"/>
          </w:tcPr>
          <w:p w:rsidR="007B0274" w:rsidRPr="00B20CD7" w:rsidRDefault="007B0274" w:rsidP="005D17AE">
            <w:pPr>
              <w:jc w:val="right"/>
              <w:rPr>
                <w:rFonts w:cs="Arial"/>
                <w:b/>
                <w:bCs/>
                <w:szCs w:val="19"/>
              </w:rPr>
            </w:pPr>
            <w:r>
              <w:rPr>
                <w:rFonts w:cs="Arial"/>
                <w:b/>
                <w:bCs/>
                <w:szCs w:val="19"/>
              </w:rPr>
              <w:t>215.008</w:t>
            </w:r>
          </w:p>
        </w:tc>
        <w:tc>
          <w:tcPr>
            <w:tcW w:w="283" w:type="dxa"/>
            <w:vAlign w:val="bottom"/>
          </w:tcPr>
          <w:p w:rsidR="007B0274" w:rsidRPr="00AC0AFC" w:rsidRDefault="007B0274">
            <w:pPr>
              <w:jc w:val="right"/>
              <w:rPr>
                <w:rFonts w:cs="Arial"/>
                <w:i/>
                <w:szCs w:val="19"/>
                <w:lang w:val="hr-HR"/>
              </w:rPr>
            </w:pPr>
          </w:p>
        </w:tc>
        <w:tc>
          <w:tcPr>
            <w:tcW w:w="1418" w:type="dxa"/>
            <w:vAlign w:val="bottom"/>
          </w:tcPr>
          <w:p w:rsidR="007B0274" w:rsidRPr="00AC0AFC" w:rsidRDefault="007B0274" w:rsidP="00D6737A">
            <w:pPr>
              <w:jc w:val="right"/>
              <w:rPr>
                <w:rFonts w:cs="Arial"/>
                <w:b/>
                <w:bCs/>
                <w:szCs w:val="19"/>
                <w:lang w:val="hr-HR"/>
              </w:rPr>
            </w:pPr>
            <w:r w:rsidRPr="00AC0AFC">
              <w:rPr>
                <w:rFonts w:cs="Arial"/>
                <w:b/>
                <w:bCs/>
                <w:szCs w:val="19"/>
                <w:lang w:val="hr-HR"/>
              </w:rPr>
              <w:t xml:space="preserve">509.588 </w:t>
            </w:r>
          </w:p>
        </w:tc>
      </w:tr>
      <w:tr w:rsidR="007B0274" w:rsidRPr="00AC0AFC" w:rsidTr="009E0CE4">
        <w:tblPrEx>
          <w:tblCellMar>
            <w:left w:w="108" w:type="dxa"/>
            <w:right w:w="108" w:type="dxa"/>
          </w:tblCellMar>
        </w:tblPrEx>
        <w:trPr>
          <w:trHeight w:val="284"/>
        </w:trPr>
        <w:tc>
          <w:tcPr>
            <w:tcW w:w="6805" w:type="dxa"/>
            <w:vAlign w:val="bottom"/>
          </w:tcPr>
          <w:p w:rsidR="007B0274" w:rsidRPr="00AC0AFC" w:rsidRDefault="007B0274" w:rsidP="004D7527">
            <w:pPr>
              <w:rPr>
                <w:rFonts w:cs="Arial"/>
                <w:i/>
                <w:iCs/>
                <w:szCs w:val="19"/>
                <w:lang w:val="hr-HR"/>
              </w:rPr>
            </w:pPr>
            <w:r w:rsidRPr="00AC0AFC">
              <w:rPr>
                <w:rFonts w:cs="Arial"/>
                <w:i/>
                <w:iCs/>
                <w:szCs w:val="19"/>
                <w:lang w:val="hr-HR"/>
              </w:rPr>
              <w:t>Usklađenje za:</w:t>
            </w:r>
          </w:p>
        </w:tc>
        <w:tc>
          <w:tcPr>
            <w:tcW w:w="1418" w:type="dxa"/>
            <w:vAlign w:val="bottom"/>
          </w:tcPr>
          <w:p w:rsidR="007B0274" w:rsidRPr="00B20CD7" w:rsidRDefault="007B0274" w:rsidP="005D17AE">
            <w:pPr>
              <w:jc w:val="right"/>
              <w:rPr>
                <w:rFonts w:cs="Arial"/>
                <w:szCs w:val="19"/>
              </w:rPr>
            </w:pPr>
          </w:p>
        </w:tc>
        <w:tc>
          <w:tcPr>
            <w:tcW w:w="283" w:type="dxa"/>
            <w:vAlign w:val="bottom"/>
          </w:tcPr>
          <w:p w:rsidR="007B0274" w:rsidRPr="00AC0AFC" w:rsidRDefault="007B0274">
            <w:pPr>
              <w:jc w:val="right"/>
              <w:rPr>
                <w:rFonts w:cs="Arial"/>
                <w:szCs w:val="19"/>
                <w:lang w:val="hr-HR"/>
              </w:rPr>
            </w:pPr>
          </w:p>
        </w:tc>
        <w:tc>
          <w:tcPr>
            <w:tcW w:w="1418" w:type="dxa"/>
            <w:vAlign w:val="bottom"/>
          </w:tcPr>
          <w:p w:rsidR="007B0274" w:rsidRPr="00AC0AFC" w:rsidRDefault="007B0274" w:rsidP="00D6737A">
            <w:pPr>
              <w:jc w:val="right"/>
              <w:rPr>
                <w:rFonts w:cs="Arial"/>
                <w:szCs w:val="19"/>
                <w:lang w:val="hr-HR"/>
              </w:rPr>
            </w:pPr>
          </w:p>
        </w:tc>
      </w:tr>
      <w:tr w:rsidR="007B0274" w:rsidRPr="00AC0AFC" w:rsidTr="009E0CE4">
        <w:tblPrEx>
          <w:tblCellMar>
            <w:left w:w="108" w:type="dxa"/>
            <w:right w:w="108" w:type="dxa"/>
          </w:tblCellMar>
        </w:tblPrEx>
        <w:trPr>
          <w:trHeight w:val="284"/>
        </w:trPr>
        <w:tc>
          <w:tcPr>
            <w:tcW w:w="6805" w:type="dxa"/>
            <w:vAlign w:val="bottom"/>
          </w:tcPr>
          <w:p w:rsidR="007B0274" w:rsidRPr="00AC0AFC" w:rsidRDefault="007B0274" w:rsidP="00997DE4">
            <w:pPr>
              <w:pStyle w:val="T1"/>
              <w:keepNext w:val="0"/>
              <w:spacing w:after="0" w:line="240" w:lineRule="auto"/>
              <w:rPr>
                <w:rFonts w:cs="Arial"/>
                <w:szCs w:val="19"/>
                <w:lang w:val="hr-HR"/>
              </w:rPr>
            </w:pPr>
            <w:r w:rsidRPr="00AC0AFC">
              <w:rPr>
                <w:rFonts w:cs="Arial"/>
                <w:szCs w:val="19"/>
                <w:lang w:val="hr-HR"/>
              </w:rPr>
              <w:t xml:space="preserve">Amortizacija nekretnina i opreme </w:t>
            </w:r>
          </w:p>
        </w:tc>
        <w:tc>
          <w:tcPr>
            <w:tcW w:w="1418" w:type="dxa"/>
            <w:vAlign w:val="bottom"/>
          </w:tcPr>
          <w:p w:rsidR="007B0274" w:rsidRPr="00B20CD7" w:rsidRDefault="007B0274" w:rsidP="005D17AE">
            <w:pPr>
              <w:jc w:val="right"/>
              <w:rPr>
                <w:rFonts w:cs="Arial"/>
                <w:szCs w:val="19"/>
              </w:rPr>
            </w:pPr>
            <w:r>
              <w:rPr>
                <w:rFonts w:cs="Arial"/>
                <w:szCs w:val="19"/>
              </w:rPr>
              <w:t>25.881</w:t>
            </w:r>
          </w:p>
        </w:tc>
        <w:tc>
          <w:tcPr>
            <w:tcW w:w="283" w:type="dxa"/>
            <w:vAlign w:val="bottom"/>
          </w:tcPr>
          <w:p w:rsidR="007B0274" w:rsidRPr="00AC0AFC" w:rsidRDefault="007B0274">
            <w:pPr>
              <w:jc w:val="right"/>
              <w:rPr>
                <w:rFonts w:cs="Arial"/>
                <w:szCs w:val="19"/>
                <w:lang w:val="hr-HR"/>
              </w:rPr>
            </w:pPr>
          </w:p>
        </w:tc>
        <w:tc>
          <w:tcPr>
            <w:tcW w:w="1418" w:type="dxa"/>
            <w:vAlign w:val="bottom"/>
          </w:tcPr>
          <w:p w:rsidR="007B0274" w:rsidRPr="00AC0AFC" w:rsidRDefault="007B0274" w:rsidP="00D6737A">
            <w:pPr>
              <w:jc w:val="right"/>
              <w:rPr>
                <w:rFonts w:cs="Arial"/>
                <w:szCs w:val="19"/>
                <w:lang w:val="hr-HR"/>
              </w:rPr>
            </w:pPr>
            <w:r w:rsidRPr="00AC0AFC">
              <w:rPr>
                <w:rFonts w:cs="Arial"/>
                <w:szCs w:val="19"/>
                <w:lang w:val="hr-HR"/>
              </w:rPr>
              <w:t xml:space="preserve">26.040 </w:t>
            </w:r>
          </w:p>
        </w:tc>
      </w:tr>
      <w:tr w:rsidR="007B0274" w:rsidRPr="00AC0AFC" w:rsidTr="009E0CE4">
        <w:tblPrEx>
          <w:tblCellMar>
            <w:left w:w="108" w:type="dxa"/>
            <w:right w:w="108" w:type="dxa"/>
          </w:tblCellMar>
        </w:tblPrEx>
        <w:trPr>
          <w:trHeight w:val="284"/>
        </w:trPr>
        <w:tc>
          <w:tcPr>
            <w:tcW w:w="6805" w:type="dxa"/>
            <w:vAlign w:val="bottom"/>
          </w:tcPr>
          <w:p w:rsidR="007B0274" w:rsidRPr="007B0274" w:rsidRDefault="00E727FF" w:rsidP="00E727FF">
            <w:pPr>
              <w:pStyle w:val="T1"/>
              <w:keepNext w:val="0"/>
              <w:spacing w:after="0" w:line="240" w:lineRule="auto"/>
              <w:rPr>
                <w:rFonts w:cs="Arial"/>
                <w:szCs w:val="19"/>
                <w:lang w:val="hr-HR"/>
              </w:rPr>
            </w:pPr>
            <w:r>
              <w:rPr>
                <w:lang w:val="hr-HR"/>
              </w:rPr>
              <w:t>U</w:t>
            </w:r>
            <w:r w:rsidR="007B0274" w:rsidRPr="007B0274">
              <w:rPr>
                <w:lang w:val="hr-HR"/>
              </w:rPr>
              <w:t>manjenj</w:t>
            </w:r>
            <w:r>
              <w:rPr>
                <w:lang w:val="hr-HR"/>
              </w:rPr>
              <w:t>e</w:t>
            </w:r>
            <w:r w:rsidR="007B0274" w:rsidRPr="007B0274">
              <w:rPr>
                <w:lang w:val="hr-HR"/>
              </w:rPr>
              <w:t xml:space="preserve"> vrijednosti ulaganja raspolo</w:t>
            </w:r>
            <w:r w:rsidR="007B0274" w:rsidRPr="007B0274">
              <w:rPr>
                <w:lang w:val="bs-Latn-BA"/>
              </w:rPr>
              <w:t xml:space="preserve">živih za prodaju </w:t>
            </w:r>
          </w:p>
        </w:tc>
        <w:tc>
          <w:tcPr>
            <w:tcW w:w="1418" w:type="dxa"/>
            <w:vAlign w:val="bottom"/>
          </w:tcPr>
          <w:p w:rsidR="007B0274" w:rsidRDefault="007B0274" w:rsidP="005D17AE">
            <w:pPr>
              <w:jc w:val="right"/>
              <w:rPr>
                <w:rFonts w:cs="Arial"/>
                <w:szCs w:val="19"/>
              </w:rPr>
            </w:pPr>
            <w:r>
              <w:rPr>
                <w:rFonts w:cs="Arial"/>
                <w:szCs w:val="19"/>
              </w:rPr>
              <w:t>257.948</w:t>
            </w:r>
          </w:p>
        </w:tc>
        <w:tc>
          <w:tcPr>
            <w:tcW w:w="283" w:type="dxa"/>
            <w:vAlign w:val="bottom"/>
          </w:tcPr>
          <w:p w:rsidR="007B0274" w:rsidRPr="00AC0AFC" w:rsidRDefault="007B0274">
            <w:pPr>
              <w:jc w:val="right"/>
              <w:rPr>
                <w:rFonts w:cs="Arial"/>
                <w:szCs w:val="19"/>
                <w:lang w:val="hr-HR"/>
              </w:rPr>
            </w:pPr>
          </w:p>
        </w:tc>
        <w:tc>
          <w:tcPr>
            <w:tcW w:w="1418" w:type="dxa"/>
            <w:vAlign w:val="bottom"/>
          </w:tcPr>
          <w:p w:rsidR="007B0274" w:rsidRPr="00AC0AFC" w:rsidRDefault="007B0274" w:rsidP="00D6737A">
            <w:pPr>
              <w:jc w:val="right"/>
              <w:rPr>
                <w:rFonts w:cs="Arial"/>
                <w:szCs w:val="19"/>
                <w:lang w:val="hr-HR"/>
              </w:rPr>
            </w:pPr>
          </w:p>
        </w:tc>
      </w:tr>
      <w:tr w:rsidR="007B0274" w:rsidRPr="00AC0AFC" w:rsidTr="009E0CE4">
        <w:tblPrEx>
          <w:tblCellMar>
            <w:left w:w="108" w:type="dxa"/>
            <w:right w:w="108" w:type="dxa"/>
          </w:tblCellMar>
        </w:tblPrEx>
        <w:trPr>
          <w:trHeight w:val="284"/>
        </w:trPr>
        <w:tc>
          <w:tcPr>
            <w:tcW w:w="6805" w:type="dxa"/>
            <w:vAlign w:val="bottom"/>
          </w:tcPr>
          <w:p w:rsidR="007B0274" w:rsidRPr="00AC0AFC" w:rsidRDefault="007B0274" w:rsidP="008D7A7F">
            <w:pPr>
              <w:pStyle w:val="T1"/>
              <w:keepNext w:val="0"/>
              <w:spacing w:after="0" w:line="240" w:lineRule="auto"/>
              <w:rPr>
                <w:rFonts w:cs="Arial"/>
                <w:szCs w:val="19"/>
                <w:lang w:val="hr-HR"/>
              </w:rPr>
            </w:pPr>
            <w:r w:rsidRPr="00AC0AFC">
              <w:rPr>
                <w:rFonts w:cs="Arial"/>
                <w:szCs w:val="19"/>
                <w:lang w:val="hr-HR"/>
              </w:rPr>
              <w:t>(Otpuštanje) rezerviranja</w:t>
            </w:r>
          </w:p>
        </w:tc>
        <w:tc>
          <w:tcPr>
            <w:tcW w:w="1418" w:type="dxa"/>
            <w:vAlign w:val="bottom"/>
          </w:tcPr>
          <w:p w:rsidR="007B0274" w:rsidRPr="00B20CD7" w:rsidRDefault="007B0274" w:rsidP="005D17AE">
            <w:pPr>
              <w:jc w:val="right"/>
              <w:rPr>
                <w:rFonts w:cs="Arial"/>
                <w:szCs w:val="19"/>
              </w:rPr>
            </w:pPr>
            <w:r>
              <w:rPr>
                <w:rFonts w:cs="Arial"/>
                <w:szCs w:val="19"/>
              </w:rPr>
              <w:t>(23.752)</w:t>
            </w:r>
          </w:p>
        </w:tc>
        <w:tc>
          <w:tcPr>
            <w:tcW w:w="283" w:type="dxa"/>
            <w:vAlign w:val="bottom"/>
          </w:tcPr>
          <w:p w:rsidR="007B0274" w:rsidRPr="00AC0AFC" w:rsidRDefault="007B0274">
            <w:pPr>
              <w:jc w:val="right"/>
              <w:rPr>
                <w:rFonts w:cs="Arial"/>
                <w:szCs w:val="19"/>
                <w:lang w:val="hr-HR"/>
              </w:rPr>
            </w:pPr>
          </w:p>
        </w:tc>
        <w:tc>
          <w:tcPr>
            <w:tcW w:w="1418" w:type="dxa"/>
            <w:vAlign w:val="bottom"/>
          </w:tcPr>
          <w:p w:rsidR="007B0274" w:rsidRPr="00AC0AFC" w:rsidRDefault="007B0274" w:rsidP="00D6737A">
            <w:pPr>
              <w:jc w:val="right"/>
              <w:rPr>
                <w:rFonts w:cs="Arial"/>
                <w:szCs w:val="19"/>
                <w:lang w:val="hr-HR"/>
              </w:rPr>
            </w:pPr>
            <w:r w:rsidRPr="00AC0AFC">
              <w:rPr>
                <w:rFonts w:cs="Arial"/>
                <w:szCs w:val="19"/>
                <w:lang w:val="hr-HR"/>
              </w:rPr>
              <w:t>(16.521)</w:t>
            </w:r>
          </w:p>
        </w:tc>
      </w:tr>
      <w:tr w:rsidR="007B0274" w:rsidRPr="00AC0AFC" w:rsidTr="009E0CE4">
        <w:tblPrEx>
          <w:tblCellMar>
            <w:left w:w="108" w:type="dxa"/>
            <w:right w:w="108" w:type="dxa"/>
          </w:tblCellMar>
        </w:tblPrEx>
        <w:trPr>
          <w:trHeight w:val="284"/>
        </w:trPr>
        <w:tc>
          <w:tcPr>
            <w:tcW w:w="6805" w:type="dxa"/>
            <w:vAlign w:val="bottom"/>
          </w:tcPr>
          <w:p w:rsidR="007B0274" w:rsidRPr="00AC0AFC" w:rsidRDefault="007B0274" w:rsidP="004D7527">
            <w:pPr>
              <w:pStyle w:val="T1"/>
              <w:keepNext w:val="0"/>
              <w:spacing w:after="0" w:line="240" w:lineRule="auto"/>
              <w:rPr>
                <w:rFonts w:cs="Arial"/>
                <w:szCs w:val="19"/>
                <w:lang w:val="hr-HR"/>
              </w:rPr>
            </w:pPr>
            <w:r w:rsidRPr="00AC0AFC">
              <w:rPr>
                <w:rFonts w:cs="Arial"/>
                <w:szCs w:val="19"/>
                <w:lang w:val="hr-HR"/>
              </w:rPr>
              <w:t>Usklađenje novčanog tijeka iz investicijskih i financijskih aktivnosti</w:t>
            </w:r>
          </w:p>
        </w:tc>
        <w:tc>
          <w:tcPr>
            <w:tcW w:w="1418" w:type="dxa"/>
            <w:vAlign w:val="bottom"/>
          </w:tcPr>
          <w:p w:rsidR="007B0274" w:rsidRPr="00B20CD7" w:rsidRDefault="007B0274" w:rsidP="005D17AE">
            <w:pPr>
              <w:jc w:val="right"/>
              <w:rPr>
                <w:rFonts w:cs="Arial"/>
                <w:szCs w:val="19"/>
              </w:rPr>
            </w:pPr>
            <w:r>
              <w:rPr>
                <w:rFonts w:cs="Arial"/>
                <w:szCs w:val="19"/>
              </w:rPr>
              <w:t>29.742</w:t>
            </w:r>
          </w:p>
        </w:tc>
        <w:tc>
          <w:tcPr>
            <w:tcW w:w="283" w:type="dxa"/>
            <w:vAlign w:val="bottom"/>
          </w:tcPr>
          <w:p w:rsidR="007B0274" w:rsidRPr="00AC0AFC" w:rsidRDefault="007B0274">
            <w:pPr>
              <w:jc w:val="right"/>
              <w:rPr>
                <w:rFonts w:cs="Arial"/>
                <w:szCs w:val="19"/>
                <w:lang w:val="hr-HR"/>
              </w:rPr>
            </w:pPr>
          </w:p>
        </w:tc>
        <w:tc>
          <w:tcPr>
            <w:tcW w:w="1418" w:type="dxa"/>
            <w:vAlign w:val="bottom"/>
          </w:tcPr>
          <w:p w:rsidR="007B0274" w:rsidRPr="00AC0AFC" w:rsidRDefault="007B0274" w:rsidP="00D6737A">
            <w:pPr>
              <w:jc w:val="right"/>
              <w:rPr>
                <w:rFonts w:cs="Arial"/>
                <w:szCs w:val="19"/>
                <w:lang w:val="hr-HR"/>
              </w:rPr>
            </w:pPr>
            <w:r w:rsidRPr="00AC0AFC">
              <w:rPr>
                <w:rFonts w:cs="Arial"/>
                <w:szCs w:val="19"/>
                <w:lang w:val="hr-HR"/>
              </w:rPr>
              <w:t xml:space="preserve">28.379 </w:t>
            </w:r>
          </w:p>
        </w:tc>
      </w:tr>
      <w:tr w:rsidR="007B0274" w:rsidRPr="00AC0AFC" w:rsidTr="009E0CE4">
        <w:tblPrEx>
          <w:tblCellMar>
            <w:left w:w="108" w:type="dxa"/>
            <w:right w:w="108" w:type="dxa"/>
          </w:tblCellMar>
        </w:tblPrEx>
        <w:trPr>
          <w:trHeight w:val="284"/>
        </w:trPr>
        <w:tc>
          <w:tcPr>
            <w:tcW w:w="6805" w:type="dxa"/>
            <w:vAlign w:val="bottom"/>
          </w:tcPr>
          <w:p w:rsidR="007B0274" w:rsidRPr="00AC0AFC" w:rsidRDefault="007B0274" w:rsidP="004D7527">
            <w:pPr>
              <w:rPr>
                <w:i/>
                <w:lang w:val="hr-HR"/>
              </w:rPr>
            </w:pPr>
            <w:r w:rsidRPr="00AC0AFC">
              <w:rPr>
                <w:i/>
                <w:lang w:val="hr-HR"/>
              </w:rPr>
              <w:t>Novac iz poslovanja prije promjena u obrtnom kapitalu</w:t>
            </w:r>
          </w:p>
        </w:tc>
        <w:tc>
          <w:tcPr>
            <w:tcW w:w="1418" w:type="dxa"/>
            <w:tcBorders>
              <w:top w:val="single" w:sz="4" w:space="0" w:color="auto"/>
            </w:tcBorders>
            <w:vAlign w:val="bottom"/>
          </w:tcPr>
          <w:p w:rsidR="007B0274" w:rsidRPr="00B20CD7" w:rsidRDefault="007B0274" w:rsidP="005D17AE">
            <w:pPr>
              <w:jc w:val="right"/>
              <w:rPr>
                <w:rFonts w:cs="Arial"/>
                <w:szCs w:val="19"/>
              </w:rPr>
            </w:pPr>
            <w:r>
              <w:rPr>
                <w:rFonts w:cs="Arial"/>
                <w:szCs w:val="19"/>
              </w:rPr>
              <w:t>504.827</w:t>
            </w:r>
          </w:p>
        </w:tc>
        <w:tc>
          <w:tcPr>
            <w:tcW w:w="283" w:type="dxa"/>
            <w:vAlign w:val="bottom"/>
          </w:tcPr>
          <w:p w:rsidR="007B0274" w:rsidRPr="00AC0AFC" w:rsidRDefault="007B0274">
            <w:pPr>
              <w:jc w:val="right"/>
              <w:rPr>
                <w:rFonts w:cs="Arial"/>
                <w:i/>
                <w:szCs w:val="19"/>
                <w:lang w:val="hr-HR"/>
              </w:rPr>
            </w:pPr>
          </w:p>
        </w:tc>
        <w:tc>
          <w:tcPr>
            <w:tcW w:w="1418" w:type="dxa"/>
            <w:tcBorders>
              <w:top w:val="single" w:sz="4" w:space="0" w:color="auto"/>
            </w:tcBorders>
            <w:vAlign w:val="bottom"/>
          </w:tcPr>
          <w:p w:rsidR="007B0274" w:rsidRPr="00AC0AFC" w:rsidRDefault="007B0274" w:rsidP="00D6737A">
            <w:pPr>
              <w:jc w:val="right"/>
              <w:rPr>
                <w:rFonts w:cs="Arial"/>
                <w:szCs w:val="19"/>
                <w:lang w:val="hr-HR"/>
              </w:rPr>
            </w:pPr>
            <w:r w:rsidRPr="00AC0AFC">
              <w:rPr>
                <w:rFonts w:cs="Arial"/>
                <w:szCs w:val="19"/>
                <w:lang w:val="hr-HR"/>
              </w:rPr>
              <w:t xml:space="preserve">547.486 </w:t>
            </w:r>
          </w:p>
        </w:tc>
      </w:tr>
      <w:tr w:rsidR="007B0274" w:rsidRPr="00AC0AFC" w:rsidTr="009E0CE4">
        <w:tblPrEx>
          <w:tblCellMar>
            <w:left w:w="108" w:type="dxa"/>
            <w:right w:w="108" w:type="dxa"/>
          </w:tblCellMar>
        </w:tblPrEx>
        <w:trPr>
          <w:trHeight w:val="284"/>
        </w:trPr>
        <w:tc>
          <w:tcPr>
            <w:tcW w:w="6805" w:type="dxa"/>
            <w:vAlign w:val="bottom"/>
          </w:tcPr>
          <w:p w:rsidR="007B0274" w:rsidRPr="00AC0AFC" w:rsidRDefault="007B0274" w:rsidP="008D7A7F">
            <w:pPr>
              <w:pStyle w:val="Header"/>
              <w:tabs>
                <w:tab w:val="left" w:pos="3776"/>
              </w:tabs>
              <w:spacing w:line="240" w:lineRule="auto"/>
              <w:jc w:val="left"/>
              <w:rPr>
                <w:rFonts w:cs="Arial"/>
                <w:sz w:val="19"/>
                <w:szCs w:val="19"/>
                <w:lang w:val="hr-HR"/>
              </w:rPr>
            </w:pPr>
            <w:r w:rsidRPr="00AC0AFC">
              <w:rPr>
                <w:rFonts w:cs="Arial"/>
                <w:sz w:val="19"/>
                <w:szCs w:val="19"/>
                <w:lang w:val="hr-HR"/>
              </w:rPr>
              <w:t>Smanjenje / (povećanje) potraživanja za usluge upravljanja</w:t>
            </w:r>
          </w:p>
        </w:tc>
        <w:tc>
          <w:tcPr>
            <w:tcW w:w="1418" w:type="dxa"/>
            <w:vAlign w:val="bottom"/>
          </w:tcPr>
          <w:p w:rsidR="007B0274" w:rsidRPr="00B20CD7" w:rsidRDefault="007B0274" w:rsidP="005D17AE">
            <w:pPr>
              <w:jc w:val="right"/>
              <w:rPr>
                <w:rFonts w:cs="Arial"/>
                <w:szCs w:val="19"/>
              </w:rPr>
            </w:pPr>
            <w:r>
              <w:rPr>
                <w:rFonts w:cs="Arial"/>
                <w:szCs w:val="19"/>
              </w:rPr>
              <w:t>142.694</w:t>
            </w:r>
          </w:p>
        </w:tc>
        <w:tc>
          <w:tcPr>
            <w:tcW w:w="283" w:type="dxa"/>
            <w:vAlign w:val="bottom"/>
          </w:tcPr>
          <w:p w:rsidR="007B0274" w:rsidRPr="00AC0AFC" w:rsidRDefault="007B0274">
            <w:pPr>
              <w:jc w:val="right"/>
              <w:rPr>
                <w:rFonts w:cs="Arial"/>
                <w:szCs w:val="19"/>
                <w:lang w:val="hr-HR"/>
              </w:rPr>
            </w:pPr>
          </w:p>
        </w:tc>
        <w:tc>
          <w:tcPr>
            <w:tcW w:w="1418" w:type="dxa"/>
            <w:vAlign w:val="bottom"/>
          </w:tcPr>
          <w:p w:rsidR="007B0274" w:rsidRPr="00AC0AFC" w:rsidRDefault="007B0274" w:rsidP="00D6737A">
            <w:pPr>
              <w:jc w:val="right"/>
              <w:rPr>
                <w:rFonts w:cs="Arial"/>
                <w:szCs w:val="19"/>
                <w:lang w:val="hr-HR"/>
              </w:rPr>
            </w:pPr>
            <w:r w:rsidRPr="00AC0AFC">
              <w:rPr>
                <w:rFonts w:cs="Arial"/>
                <w:szCs w:val="19"/>
                <w:lang w:val="hr-HR"/>
              </w:rPr>
              <w:t>(151.308)</w:t>
            </w:r>
          </w:p>
        </w:tc>
      </w:tr>
      <w:tr w:rsidR="007B0274" w:rsidRPr="00AC0AFC" w:rsidTr="00FC32EE">
        <w:tblPrEx>
          <w:tblCellMar>
            <w:left w:w="108" w:type="dxa"/>
            <w:right w:w="108" w:type="dxa"/>
          </w:tblCellMar>
        </w:tblPrEx>
        <w:trPr>
          <w:trHeight w:val="284"/>
        </w:trPr>
        <w:tc>
          <w:tcPr>
            <w:tcW w:w="6805" w:type="dxa"/>
            <w:vAlign w:val="bottom"/>
          </w:tcPr>
          <w:p w:rsidR="007B0274" w:rsidRPr="00AC0AFC" w:rsidRDefault="007B0274" w:rsidP="0062359B">
            <w:pPr>
              <w:pStyle w:val="T1"/>
              <w:keepNext w:val="0"/>
              <w:spacing w:after="0" w:line="240" w:lineRule="auto"/>
              <w:rPr>
                <w:rFonts w:cs="Arial"/>
                <w:szCs w:val="19"/>
                <w:lang w:val="hr-HR"/>
              </w:rPr>
            </w:pPr>
            <w:r w:rsidRPr="00AC0AFC">
              <w:rPr>
                <w:rFonts w:cs="Arial"/>
                <w:szCs w:val="19"/>
                <w:lang w:val="hr-HR"/>
              </w:rPr>
              <w:t xml:space="preserve">Povećanje / (smanjenje)  obveza prema dobavljačima i ostalim obvezama </w:t>
            </w:r>
          </w:p>
        </w:tc>
        <w:tc>
          <w:tcPr>
            <w:tcW w:w="1418" w:type="dxa"/>
            <w:tcBorders>
              <w:bottom w:val="single" w:sz="4" w:space="0" w:color="auto"/>
            </w:tcBorders>
            <w:vAlign w:val="bottom"/>
          </w:tcPr>
          <w:p w:rsidR="007B0274" w:rsidRPr="002A3120" w:rsidRDefault="007B0274" w:rsidP="005D17AE">
            <w:pPr>
              <w:jc w:val="right"/>
              <w:rPr>
                <w:rFonts w:cs="Arial"/>
                <w:iCs/>
                <w:szCs w:val="19"/>
              </w:rPr>
            </w:pPr>
            <w:r w:rsidRPr="002A3120">
              <w:rPr>
                <w:rFonts w:cs="Arial"/>
                <w:iCs/>
                <w:szCs w:val="19"/>
              </w:rPr>
              <w:t>8</w:t>
            </w:r>
            <w:r>
              <w:rPr>
                <w:rFonts w:cs="Arial"/>
                <w:iCs/>
                <w:szCs w:val="19"/>
              </w:rPr>
              <w:t>47.195</w:t>
            </w:r>
          </w:p>
        </w:tc>
        <w:tc>
          <w:tcPr>
            <w:tcW w:w="283" w:type="dxa"/>
            <w:vAlign w:val="bottom"/>
          </w:tcPr>
          <w:p w:rsidR="007B0274" w:rsidRPr="00AC0AFC" w:rsidRDefault="007B0274">
            <w:pPr>
              <w:jc w:val="right"/>
              <w:rPr>
                <w:rFonts w:cs="Arial"/>
                <w:szCs w:val="19"/>
                <w:lang w:val="hr-HR"/>
              </w:rPr>
            </w:pPr>
          </w:p>
        </w:tc>
        <w:tc>
          <w:tcPr>
            <w:tcW w:w="1418" w:type="dxa"/>
            <w:tcBorders>
              <w:bottom w:val="single" w:sz="4" w:space="0" w:color="auto"/>
            </w:tcBorders>
            <w:vAlign w:val="bottom"/>
          </w:tcPr>
          <w:p w:rsidR="007B0274" w:rsidRPr="00AC0AFC" w:rsidRDefault="007B0274" w:rsidP="00D6737A">
            <w:pPr>
              <w:jc w:val="right"/>
              <w:rPr>
                <w:rFonts w:cs="Arial"/>
                <w:iCs/>
                <w:szCs w:val="19"/>
                <w:lang w:val="hr-HR"/>
              </w:rPr>
            </w:pPr>
            <w:r w:rsidRPr="00AC0AFC">
              <w:rPr>
                <w:rFonts w:cs="Arial"/>
                <w:iCs/>
                <w:szCs w:val="19"/>
                <w:lang w:val="hr-HR"/>
              </w:rPr>
              <w:t>(61.416)</w:t>
            </w:r>
          </w:p>
        </w:tc>
      </w:tr>
      <w:tr w:rsidR="007B0274" w:rsidRPr="00AC0AFC" w:rsidTr="00FC32EE">
        <w:tblPrEx>
          <w:tblCellMar>
            <w:left w:w="108" w:type="dxa"/>
            <w:right w:w="108" w:type="dxa"/>
          </w:tblCellMar>
        </w:tblPrEx>
        <w:trPr>
          <w:trHeight w:val="454"/>
        </w:trPr>
        <w:tc>
          <w:tcPr>
            <w:tcW w:w="6805" w:type="dxa"/>
            <w:vAlign w:val="bottom"/>
          </w:tcPr>
          <w:p w:rsidR="007B0274" w:rsidRPr="00AC0AFC" w:rsidRDefault="007B0274" w:rsidP="004D7527">
            <w:pPr>
              <w:rPr>
                <w:b/>
                <w:lang w:val="hr-HR"/>
              </w:rPr>
            </w:pPr>
            <w:r w:rsidRPr="00AC0AFC">
              <w:rPr>
                <w:b/>
                <w:lang w:val="hr-HR"/>
              </w:rPr>
              <w:t>Novčana sredstva iz operativnih aktivnosti</w:t>
            </w:r>
          </w:p>
        </w:tc>
        <w:tc>
          <w:tcPr>
            <w:tcW w:w="1418" w:type="dxa"/>
            <w:tcBorders>
              <w:top w:val="single" w:sz="4" w:space="0" w:color="auto"/>
              <w:bottom w:val="single" w:sz="4" w:space="0" w:color="auto"/>
            </w:tcBorders>
            <w:vAlign w:val="bottom"/>
          </w:tcPr>
          <w:p w:rsidR="007B0274" w:rsidRPr="009B1261" w:rsidRDefault="007B0274" w:rsidP="005D17AE">
            <w:pPr>
              <w:jc w:val="right"/>
              <w:rPr>
                <w:rFonts w:cs="Arial"/>
                <w:b/>
                <w:szCs w:val="19"/>
              </w:rPr>
            </w:pPr>
            <w:r>
              <w:rPr>
                <w:rFonts w:cs="Arial"/>
                <w:b/>
                <w:szCs w:val="19"/>
              </w:rPr>
              <w:t>1.494.716</w:t>
            </w:r>
          </w:p>
        </w:tc>
        <w:tc>
          <w:tcPr>
            <w:tcW w:w="283" w:type="dxa"/>
            <w:vAlign w:val="bottom"/>
          </w:tcPr>
          <w:p w:rsidR="007B0274" w:rsidRPr="00AC0AFC" w:rsidRDefault="007B0274">
            <w:pPr>
              <w:jc w:val="right"/>
              <w:rPr>
                <w:rFonts w:cs="Arial"/>
                <w:szCs w:val="19"/>
                <w:lang w:val="hr-HR"/>
              </w:rPr>
            </w:pPr>
          </w:p>
        </w:tc>
        <w:tc>
          <w:tcPr>
            <w:tcW w:w="1418" w:type="dxa"/>
            <w:tcBorders>
              <w:top w:val="single" w:sz="4" w:space="0" w:color="auto"/>
              <w:bottom w:val="single" w:sz="4" w:space="0" w:color="auto"/>
            </w:tcBorders>
            <w:vAlign w:val="bottom"/>
          </w:tcPr>
          <w:p w:rsidR="007B0274" w:rsidRPr="00AC0AFC" w:rsidRDefault="007B0274" w:rsidP="00D6737A">
            <w:pPr>
              <w:jc w:val="right"/>
              <w:rPr>
                <w:rFonts w:cs="Arial"/>
                <w:b/>
                <w:szCs w:val="19"/>
                <w:lang w:val="hr-HR"/>
              </w:rPr>
            </w:pPr>
            <w:r w:rsidRPr="00AC0AFC">
              <w:rPr>
                <w:rFonts w:cs="Arial"/>
                <w:b/>
                <w:szCs w:val="19"/>
                <w:lang w:val="hr-HR"/>
              </w:rPr>
              <w:t xml:space="preserve">334.762 </w:t>
            </w:r>
          </w:p>
        </w:tc>
      </w:tr>
      <w:tr w:rsidR="007B0274" w:rsidRPr="00AC0AFC" w:rsidTr="00FC32EE">
        <w:tblPrEx>
          <w:tblCellMar>
            <w:left w:w="108" w:type="dxa"/>
            <w:right w:w="108" w:type="dxa"/>
          </w:tblCellMar>
        </w:tblPrEx>
        <w:trPr>
          <w:trHeight w:val="454"/>
        </w:trPr>
        <w:tc>
          <w:tcPr>
            <w:tcW w:w="6805" w:type="dxa"/>
            <w:vAlign w:val="bottom"/>
          </w:tcPr>
          <w:p w:rsidR="007B0274" w:rsidRPr="00AC0AFC" w:rsidRDefault="007B0274" w:rsidP="004D7527">
            <w:pPr>
              <w:rPr>
                <w:rFonts w:cs="Arial"/>
                <w:b/>
                <w:szCs w:val="19"/>
                <w:lang w:val="hr-HR"/>
              </w:rPr>
            </w:pPr>
          </w:p>
          <w:p w:rsidR="007B0274" w:rsidRPr="00AC0AFC" w:rsidRDefault="007B0274" w:rsidP="004D7527">
            <w:pPr>
              <w:rPr>
                <w:rFonts w:cs="Arial"/>
                <w:b/>
                <w:szCs w:val="19"/>
                <w:lang w:val="hr-HR"/>
              </w:rPr>
            </w:pPr>
            <w:r w:rsidRPr="00AC0AFC">
              <w:rPr>
                <w:rFonts w:cs="Arial"/>
                <w:b/>
                <w:lang w:val="hr-HR"/>
              </w:rPr>
              <w:t>Investicijske aktivnosti</w:t>
            </w:r>
          </w:p>
        </w:tc>
        <w:tc>
          <w:tcPr>
            <w:tcW w:w="1418" w:type="dxa"/>
            <w:tcBorders>
              <w:top w:val="single" w:sz="4" w:space="0" w:color="auto"/>
            </w:tcBorders>
            <w:vAlign w:val="bottom"/>
          </w:tcPr>
          <w:p w:rsidR="007B0274" w:rsidRPr="00686DBD" w:rsidRDefault="007B0274" w:rsidP="005D17AE">
            <w:pPr>
              <w:jc w:val="right"/>
              <w:rPr>
                <w:rFonts w:eastAsia="Arial Unicode MS" w:cs="Arial"/>
                <w:szCs w:val="19"/>
                <w:highlight w:val="yellow"/>
                <w:lang w:val="en-GB"/>
              </w:rPr>
            </w:pPr>
          </w:p>
        </w:tc>
        <w:tc>
          <w:tcPr>
            <w:tcW w:w="283" w:type="dxa"/>
            <w:vAlign w:val="bottom"/>
          </w:tcPr>
          <w:p w:rsidR="007B0274" w:rsidRPr="00AC0AFC" w:rsidRDefault="007B0274">
            <w:pPr>
              <w:jc w:val="right"/>
              <w:rPr>
                <w:rFonts w:cs="Arial"/>
                <w:szCs w:val="19"/>
                <w:lang w:val="hr-HR"/>
              </w:rPr>
            </w:pPr>
          </w:p>
        </w:tc>
        <w:tc>
          <w:tcPr>
            <w:tcW w:w="1418" w:type="dxa"/>
            <w:tcBorders>
              <w:top w:val="single" w:sz="4" w:space="0" w:color="auto"/>
            </w:tcBorders>
            <w:vAlign w:val="bottom"/>
          </w:tcPr>
          <w:p w:rsidR="007B0274" w:rsidRPr="00AC0AFC" w:rsidRDefault="007B0274" w:rsidP="00D6737A">
            <w:pPr>
              <w:jc w:val="right"/>
              <w:rPr>
                <w:rFonts w:eastAsia="Arial Unicode MS" w:cs="Arial"/>
                <w:szCs w:val="19"/>
                <w:highlight w:val="yellow"/>
                <w:lang w:val="hr-HR"/>
              </w:rPr>
            </w:pPr>
          </w:p>
        </w:tc>
      </w:tr>
      <w:tr w:rsidR="007B0274" w:rsidRPr="00AC0AFC" w:rsidTr="009E0CE4">
        <w:tblPrEx>
          <w:tblCellMar>
            <w:left w:w="108" w:type="dxa"/>
            <w:right w:w="108" w:type="dxa"/>
          </w:tblCellMar>
        </w:tblPrEx>
        <w:trPr>
          <w:trHeight w:val="287"/>
        </w:trPr>
        <w:tc>
          <w:tcPr>
            <w:tcW w:w="6805" w:type="dxa"/>
            <w:vAlign w:val="bottom"/>
          </w:tcPr>
          <w:p w:rsidR="007B0274" w:rsidRPr="00AC0AFC" w:rsidRDefault="007B0274" w:rsidP="00997DE4">
            <w:pPr>
              <w:rPr>
                <w:rFonts w:cs="Arial"/>
                <w:szCs w:val="19"/>
                <w:lang w:val="hr-HR"/>
              </w:rPr>
            </w:pPr>
            <w:r w:rsidRPr="00AC0AFC">
              <w:rPr>
                <w:rFonts w:cs="Arial"/>
                <w:lang w:val="hr-HR"/>
              </w:rPr>
              <w:t>Nabavka nekretnina i opreme</w:t>
            </w:r>
          </w:p>
        </w:tc>
        <w:tc>
          <w:tcPr>
            <w:tcW w:w="1418" w:type="dxa"/>
            <w:vAlign w:val="bottom"/>
          </w:tcPr>
          <w:p w:rsidR="007B0274" w:rsidRPr="00B20CD7" w:rsidRDefault="007B0274" w:rsidP="005D17AE">
            <w:pPr>
              <w:jc w:val="right"/>
              <w:rPr>
                <w:rFonts w:cs="Arial"/>
                <w:szCs w:val="19"/>
              </w:rPr>
            </w:pPr>
            <w:r>
              <w:rPr>
                <w:rFonts w:cs="Arial"/>
                <w:szCs w:val="19"/>
              </w:rPr>
              <w:t>(8.252)</w:t>
            </w:r>
          </w:p>
        </w:tc>
        <w:tc>
          <w:tcPr>
            <w:tcW w:w="283" w:type="dxa"/>
            <w:vAlign w:val="bottom"/>
          </w:tcPr>
          <w:p w:rsidR="007B0274" w:rsidRPr="00AC0AFC" w:rsidRDefault="007B0274">
            <w:pPr>
              <w:jc w:val="right"/>
              <w:rPr>
                <w:rFonts w:cs="Arial"/>
                <w:szCs w:val="19"/>
                <w:lang w:val="hr-HR"/>
              </w:rPr>
            </w:pPr>
          </w:p>
        </w:tc>
        <w:tc>
          <w:tcPr>
            <w:tcW w:w="1418" w:type="dxa"/>
            <w:vAlign w:val="bottom"/>
          </w:tcPr>
          <w:p w:rsidR="007B0274" w:rsidRPr="00AC0AFC" w:rsidRDefault="007B0274" w:rsidP="00D6737A">
            <w:pPr>
              <w:jc w:val="right"/>
              <w:rPr>
                <w:rFonts w:cs="Arial"/>
                <w:szCs w:val="19"/>
                <w:lang w:val="hr-HR"/>
              </w:rPr>
            </w:pPr>
            <w:r w:rsidRPr="00AC0AFC">
              <w:rPr>
                <w:rFonts w:cs="Arial"/>
                <w:szCs w:val="19"/>
                <w:lang w:val="hr-HR"/>
              </w:rPr>
              <w:t>(6.466)</w:t>
            </w:r>
          </w:p>
        </w:tc>
      </w:tr>
      <w:tr w:rsidR="007B0274" w:rsidRPr="00AC0AFC" w:rsidTr="009E0CE4">
        <w:tblPrEx>
          <w:tblCellMar>
            <w:left w:w="108" w:type="dxa"/>
            <w:right w:w="108" w:type="dxa"/>
          </w:tblCellMar>
        </w:tblPrEx>
        <w:trPr>
          <w:trHeight w:val="284"/>
        </w:trPr>
        <w:tc>
          <w:tcPr>
            <w:tcW w:w="6805" w:type="dxa"/>
            <w:vAlign w:val="bottom"/>
          </w:tcPr>
          <w:p w:rsidR="007B0274" w:rsidRPr="00AC0AFC" w:rsidRDefault="007B0274" w:rsidP="004547AA">
            <w:pPr>
              <w:pStyle w:val="Header"/>
              <w:tabs>
                <w:tab w:val="left" w:pos="3776"/>
              </w:tabs>
              <w:spacing w:line="240" w:lineRule="auto"/>
              <w:jc w:val="left"/>
              <w:rPr>
                <w:rFonts w:cs="Arial"/>
                <w:sz w:val="19"/>
                <w:szCs w:val="19"/>
                <w:lang w:val="hr-HR"/>
              </w:rPr>
            </w:pPr>
            <w:r w:rsidRPr="00AC0AFC">
              <w:rPr>
                <w:rFonts w:cs="Arial"/>
                <w:sz w:val="19"/>
                <w:szCs w:val="19"/>
                <w:lang w:val="hr-HR"/>
              </w:rPr>
              <w:t>Povećanje depozita</w:t>
            </w:r>
          </w:p>
        </w:tc>
        <w:tc>
          <w:tcPr>
            <w:tcW w:w="1418" w:type="dxa"/>
            <w:vAlign w:val="bottom"/>
          </w:tcPr>
          <w:p w:rsidR="007B0274" w:rsidRPr="00B20CD7" w:rsidRDefault="007B0274" w:rsidP="005D17AE">
            <w:pPr>
              <w:jc w:val="right"/>
              <w:rPr>
                <w:rFonts w:cs="Arial"/>
                <w:szCs w:val="19"/>
              </w:rPr>
            </w:pPr>
            <w:r>
              <w:rPr>
                <w:rFonts w:cs="Arial"/>
                <w:szCs w:val="19"/>
              </w:rPr>
              <w:t>300.000</w:t>
            </w:r>
          </w:p>
        </w:tc>
        <w:tc>
          <w:tcPr>
            <w:tcW w:w="283" w:type="dxa"/>
            <w:vAlign w:val="bottom"/>
          </w:tcPr>
          <w:p w:rsidR="007B0274" w:rsidRPr="00AC0AFC" w:rsidRDefault="007B0274" w:rsidP="004547AA">
            <w:pPr>
              <w:jc w:val="right"/>
              <w:rPr>
                <w:rFonts w:cs="Arial"/>
                <w:szCs w:val="19"/>
                <w:lang w:val="hr-HR"/>
              </w:rPr>
            </w:pPr>
          </w:p>
        </w:tc>
        <w:tc>
          <w:tcPr>
            <w:tcW w:w="1418" w:type="dxa"/>
            <w:vAlign w:val="bottom"/>
          </w:tcPr>
          <w:p w:rsidR="007B0274" w:rsidRPr="00AC0AFC" w:rsidRDefault="007B0274" w:rsidP="00D6737A">
            <w:pPr>
              <w:jc w:val="right"/>
              <w:rPr>
                <w:rFonts w:cs="Arial"/>
                <w:szCs w:val="19"/>
                <w:lang w:val="hr-HR"/>
              </w:rPr>
            </w:pPr>
            <w:r w:rsidRPr="00AC0AFC">
              <w:rPr>
                <w:rFonts w:cs="Arial"/>
                <w:szCs w:val="19"/>
                <w:lang w:val="hr-HR"/>
              </w:rPr>
              <w:t xml:space="preserve">663 </w:t>
            </w:r>
          </w:p>
        </w:tc>
      </w:tr>
      <w:tr w:rsidR="007B0274" w:rsidRPr="00AC0AFC" w:rsidTr="009E0CE4">
        <w:tblPrEx>
          <w:tblCellMar>
            <w:left w:w="108" w:type="dxa"/>
            <w:right w:w="108" w:type="dxa"/>
          </w:tblCellMar>
        </w:tblPrEx>
        <w:trPr>
          <w:trHeight w:val="284"/>
        </w:trPr>
        <w:tc>
          <w:tcPr>
            <w:tcW w:w="6805" w:type="dxa"/>
            <w:vAlign w:val="bottom"/>
          </w:tcPr>
          <w:p w:rsidR="007B0274" w:rsidRPr="00AC0AFC" w:rsidRDefault="007B0274" w:rsidP="00DC56B9">
            <w:pPr>
              <w:pStyle w:val="Header"/>
              <w:tabs>
                <w:tab w:val="left" w:pos="3776"/>
              </w:tabs>
              <w:spacing w:line="240" w:lineRule="auto"/>
              <w:jc w:val="left"/>
              <w:rPr>
                <w:rFonts w:cs="Arial"/>
                <w:sz w:val="19"/>
                <w:szCs w:val="19"/>
                <w:lang w:val="hr-HR"/>
              </w:rPr>
            </w:pPr>
            <w:r w:rsidRPr="00AC0AFC">
              <w:rPr>
                <w:rFonts w:cs="Arial"/>
                <w:sz w:val="19"/>
                <w:szCs w:val="19"/>
                <w:lang w:val="hr-HR"/>
              </w:rPr>
              <w:t>Primljena kamata</w:t>
            </w:r>
          </w:p>
        </w:tc>
        <w:tc>
          <w:tcPr>
            <w:tcW w:w="1418" w:type="dxa"/>
            <w:vAlign w:val="bottom"/>
          </w:tcPr>
          <w:p w:rsidR="007B0274" w:rsidRPr="00B20CD7" w:rsidRDefault="007B0274" w:rsidP="005D17AE">
            <w:pPr>
              <w:jc w:val="right"/>
              <w:rPr>
                <w:rFonts w:cs="Arial"/>
                <w:szCs w:val="19"/>
              </w:rPr>
            </w:pPr>
            <w:r>
              <w:rPr>
                <w:rFonts w:cs="Arial"/>
                <w:szCs w:val="19"/>
              </w:rPr>
              <w:t>(29.742)</w:t>
            </w:r>
          </w:p>
        </w:tc>
        <w:tc>
          <w:tcPr>
            <w:tcW w:w="283" w:type="dxa"/>
            <w:vAlign w:val="bottom"/>
          </w:tcPr>
          <w:p w:rsidR="007B0274" w:rsidRPr="00AC0AFC" w:rsidRDefault="007B0274">
            <w:pPr>
              <w:jc w:val="right"/>
              <w:rPr>
                <w:rFonts w:cs="Arial"/>
                <w:szCs w:val="19"/>
                <w:lang w:val="hr-HR"/>
              </w:rPr>
            </w:pPr>
          </w:p>
        </w:tc>
        <w:tc>
          <w:tcPr>
            <w:tcW w:w="1418" w:type="dxa"/>
            <w:vAlign w:val="bottom"/>
          </w:tcPr>
          <w:p w:rsidR="007B0274" w:rsidRPr="00AC0AFC" w:rsidRDefault="007B0274" w:rsidP="00D6737A">
            <w:pPr>
              <w:jc w:val="right"/>
              <w:rPr>
                <w:rFonts w:cs="Arial"/>
                <w:szCs w:val="19"/>
                <w:lang w:val="hr-HR"/>
              </w:rPr>
            </w:pPr>
            <w:r w:rsidRPr="00AC0AFC">
              <w:rPr>
                <w:rFonts w:cs="Arial"/>
                <w:szCs w:val="19"/>
                <w:lang w:val="hr-HR"/>
              </w:rPr>
              <w:t>(28.379)</w:t>
            </w:r>
          </w:p>
        </w:tc>
      </w:tr>
      <w:tr w:rsidR="007B0274" w:rsidRPr="00AC0AFC" w:rsidTr="009E0CE4">
        <w:tblPrEx>
          <w:tblCellMar>
            <w:left w:w="108" w:type="dxa"/>
            <w:right w:w="108" w:type="dxa"/>
          </w:tblCellMar>
        </w:tblPrEx>
        <w:trPr>
          <w:trHeight w:val="454"/>
        </w:trPr>
        <w:tc>
          <w:tcPr>
            <w:tcW w:w="6805" w:type="dxa"/>
            <w:vAlign w:val="bottom"/>
          </w:tcPr>
          <w:p w:rsidR="007B0274" w:rsidRPr="00AC0AFC" w:rsidRDefault="007B0274" w:rsidP="0062359B">
            <w:pPr>
              <w:rPr>
                <w:rFonts w:cs="Arial"/>
                <w:b/>
                <w:szCs w:val="19"/>
                <w:lang w:val="hr-HR"/>
              </w:rPr>
            </w:pPr>
            <w:r w:rsidRPr="00AC0AFC">
              <w:rPr>
                <w:rFonts w:cs="Arial"/>
                <w:b/>
                <w:lang w:val="hr-HR"/>
              </w:rPr>
              <w:t>Neto novac (korišten) /ostvaren u investicijskim aktivnostima</w:t>
            </w:r>
          </w:p>
        </w:tc>
        <w:tc>
          <w:tcPr>
            <w:tcW w:w="1418" w:type="dxa"/>
            <w:tcBorders>
              <w:top w:val="single" w:sz="4" w:space="0" w:color="auto"/>
              <w:bottom w:val="single" w:sz="4" w:space="0" w:color="auto"/>
            </w:tcBorders>
            <w:vAlign w:val="bottom"/>
          </w:tcPr>
          <w:p w:rsidR="007B0274" w:rsidRPr="00B20CD7" w:rsidRDefault="007B0274" w:rsidP="005D17AE">
            <w:pPr>
              <w:jc w:val="right"/>
              <w:rPr>
                <w:rFonts w:cs="Arial"/>
                <w:b/>
                <w:szCs w:val="19"/>
              </w:rPr>
            </w:pPr>
            <w:r>
              <w:rPr>
                <w:rFonts w:cs="Arial"/>
                <w:b/>
                <w:szCs w:val="19"/>
              </w:rPr>
              <w:t>262.006</w:t>
            </w:r>
          </w:p>
        </w:tc>
        <w:tc>
          <w:tcPr>
            <w:tcW w:w="283" w:type="dxa"/>
            <w:tcBorders>
              <w:bottom w:val="single" w:sz="4" w:space="0" w:color="auto"/>
            </w:tcBorders>
            <w:vAlign w:val="bottom"/>
          </w:tcPr>
          <w:p w:rsidR="007B0274" w:rsidRPr="00AC0AFC" w:rsidRDefault="007B0274">
            <w:pPr>
              <w:jc w:val="right"/>
              <w:rPr>
                <w:rFonts w:cs="Arial"/>
                <w:b/>
                <w:bCs/>
                <w:szCs w:val="19"/>
                <w:lang w:val="hr-HR"/>
              </w:rPr>
            </w:pPr>
          </w:p>
        </w:tc>
        <w:tc>
          <w:tcPr>
            <w:tcW w:w="1418" w:type="dxa"/>
            <w:tcBorders>
              <w:top w:val="single" w:sz="4" w:space="0" w:color="000000"/>
              <w:bottom w:val="single" w:sz="4" w:space="0" w:color="auto"/>
            </w:tcBorders>
            <w:vAlign w:val="bottom"/>
          </w:tcPr>
          <w:p w:rsidR="007B0274" w:rsidRPr="00AC0AFC" w:rsidRDefault="007B0274" w:rsidP="00D6737A">
            <w:pPr>
              <w:jc w:val="right"/>
              <w:rPr>
                <w:rFonts w:cs="Arial"/>
                <w:b/>
                <w:szCs w:val="19"/>
                <w:lang w:val="hr-HR"/>
              </w:rPr>
            </w:pPr>
            <w:r w:rsidRPr="00AC0AFC">
              <w:rPr>
                <w:rFonts w:cs="Arial"/>
                <w:b/>
                <w:szCs w:val="19"/>
                <w:lang w:val="hr-HR"/>
              </w:rPr>
              <w:t>(34.182)</w:t>
            </w:r>
          </w:p>
        </w:tc>
      </w:tr>
      <w:tr w:rsidR="007B0274" w:rsidRPr="00AC0AFC" w:rsidTr="009E0CE4">
        <w:tblPrEx>
          <w:tblCellMar>
            <w:left w:w="108" w:type="dxa"/>
            <w:right w:w="108" w:type="dxa"/>
          </w:tblCellMar>
        </w:tblPrEx>
        <w:trPr>
          <w:trHeight w:val="413"/>
        </w:trPr>
        <w:tc>
          <w:tcPr>
            <w:tcW w:w="6805" w:type="dxa"/>
            <w:vAlign w:val="bottom"/>
          </w:tcPr>
          <w:p w:rsidR="007B0274" w:rsidRPr="00AC0AFC" w:rsidRDefault="007B0274" w:rsidP="004D7527">
            <w:pPr>
              <w:pStyle w:val="TH"/>
              <w:tabs>
                <w:tab w:val="clear" w:pos="1202"/>
              </w:tabs>
              <w:spacing w:line="240" w:lineRule="auto"/>
              <w:rPr>
                <w:rFonts w:cs="Arial"/>
                <w:szCs w:val="19"/>
                <w:lang w:val="hr-HR"/>
              </w:rPr>
            </w:pPr>
            <w:r w:rsidRPr="00AC0AFC">
              <w:rPr>
                <w:rFonts w:cs="Arial"/>
                <w:bCs/>
                <w:lang w:val="hr-HR"/>
              </w:rPr>
              <w:t>Financijske aktivnosti</w:t>
            </w:r>
          </w:p>
        </w:tc>
        <w:tc>
          <w:tcPr>
            <w:tcW w:w="1418" w:type="dxa"/>
            <w:vAlign w:val="bottom"/>
          </w:tcPr>
          <w:p w:rsidR="007B0274" w:rsidRPr="00686DBD" w:rsidRDefault="007B0274" w:rsidP="005D17AE">
            <w:pPr>
              <w:jc w:val="right"/>
              <w:rPr>
                <w:rFonts w:eastAsia="Arial Unicode MS" w:cs="Arial"/>
                <w:szCs w:val="19"/>
                <w:lang w:val="en-GB"/>
              </w:rPr>
            </w:pPr>
          </w:p>
        </w:tc>
        <w:tc>
          <w:tcPr>
            <w:tcW w:w="283" w:type="dxa"/>
            <w:vAlign w:val="bottom"/>
          </w:tcPr>
          <w:p w:rsidR="007B0274" w:rsidRPr="00AC0AFC" w:rsidRDefault="007B0274">
            <w:pPr>
              <w:jc w:val="right"/>
              <w:rPr>
                <w:rFonts w:cs="Arial"/>
                <w:szCs w:val="19"/>
                <w:lang w:val="hr-HR"/>
              </w:rPr>
            </w:pPr>
          </w:p>
        </w:tc>
        <w:tc>
          <w:tcPr>
            <w:tcW w:w="1418" w:type="dxa"/>
            <w:vAlign w:val="bottom"/>
          </w:tcPr>
          <w:p w:rsidR="007B0274" w:rsidRPr="00AC0AFC" w:rsidRDefault="007B0274" w:rsidP="00D6737A">
            <w:pPr>
              <w:jc w:val="right"/>
              <w:rPr>
                <w:rFonts w:eastAsia="Arial Unicode MS" w:cs="Arial"/>
                <w:szCs w:val="19"/>
                <w:lang w:val="hr-HR"/>
              </w:rPr>
            </w:pPr>
          </w:p>
        </w:tc>
      </w:tr>
      <w:tr w:rsidR="007B0274" w:rsidRPr="00AC0AFC" w:rsidTr="009E0CE4">
        <w:tblPrEx>
          <w:tblCellMar>
            <w:left w:w="108" w:type="dxa"/>
            <w:right w:w="108" w:type="dxa"/>
          </w:tblCellMar>
        </w:tblPrEx>
        <w:trPr>
          <w:trHeight w:val="287"/>
        </w:trPr>
        <w:tc>
          <w:tcPr>
            <w:tcW w:w="6805" w:type="dxa"/>
            <w:vAlign w:val="bottom"/>
          </w:tcPr>
          <w:p w:rsidR="007B0274" w:rsidRPr="00AC0AFC" w:rsidRDefault="007B0274" w:rsidP="004D7527">
            <w:pPr>
              <w:rPr>
                <w:rFonts w:cs="Arial"/>
                <w:szCs w:val="19"/>
                <w:lang w:val="hr-HR"/>
              </w:rPr>
            </w:pPr>
            <w:r w:rsidRPr="00AC0AFC">
              <w:rPr>
                <w:rFonts w:cs="Arial"/>
                <w:szCs w:val="19"/>
                <w:lang w:val="hr-HR"/>
              </w:rPr>
              <w:t>Isplata dividende</w:t>
            </w:r>
          </w:p>
        </w:tc>
        <w:tc>
          <w:tcPr>
            <w:tcW w:w="1418" w:type="dxa"/>
            <w:vAlign w:val="bottom"/>
          </w:tcPr>
          <w:p w:rsidR="007B0274" w:rsidRPr="00686DBD" w:rsidRDefault="007B0274" w:rsidP="005D17AE">
            <w:pPr>
              <w:jc w:val="right"/>
              <w:rPr>
                <w:rFonts w:eastAsia="Arial Unicode MS" w:cs="Arial"/>
                <w:szCs w:val="19"/>
                <w:lang w:val="en-GB"/>
              </w:rPr>
            </w:pPr>
            <w:r>
              <w:rPr>
                <w:rFonts w:eastAsia="Arial Unicode MS" w:cs="Arial"/>
                <w:szCs w:val="19"/>
                <w:lang w:val="en-GB"/>
              </w:rPr>
              <w:t>(810.454)</w:t>
            </w:r>
          </w:p>
        </w:tc>
        <w:tc>
          <w:tcPr>
            <w:tcW w:w="283" w:type="dxa"/>
            <w:vAlign w:val="bottom"/>
          </w:tcPr>
          <w:p w:rsidR="007B0274" w:rsidRPr="00AC0AFC" w:rsidRDefault="007B0274">
            <w:pPr>
              <w:jc w:val="right"/>
              <w:rPr>
                <w:rFonts w:cs="Arial"/>
                <w:szCs w:val="19"/>
                <w:lang w:val="hr-HR"/>
              </w:rPr>
            </w:pPr>
          </w:p>
        </w:tc>
        <w:tc>
          <w:tcPr>
            <w:tcW w:w="1418" w:type="dxa"/>
            <w:vAlign w:val="bottom"/>
          </w:tcPr>
          <w:p w:rsidR="007B0274" w:rsidRPr="00AC0AFC" w:rsidRDefault="007B0274" w:rsidP="00D6737A">
            <w:pPr>
              <w:jc w:val="right"/>
              <w:rPr>
                <w:rFonts w:eastAsia="Arial Unicode MS" w:cs="Arial"/>
                <w:szCs w:val="19"/>
                <w:lang w:val="hr-HR"/>
              </w:rPr>
            </w:pPr>
            <w:r w:rsidRPr="00AC0AFC">
              <w:rPr>
                <w:rFonts w:eastAsia="Arial Unicode MS" w:cs="Arial"/>
                <w:szCs w:val="19"/>
                <w:lang w:val="hr-HR"/>
              </w:rPr>
              <w:t>-</w:t>
            </w:r>
          </w:p>
        </w:tc>
      </w:tr>
      <w:tr w:rsidR="007B0274" w:rsidRPr="00AC0AFC" w:rsidTr="00FC32EE">
        <w:tblPrEx>
          <w:tblCellMar>
            <w:left w:w="108" w:type="dxa"/>
            <w:right w:w="108" w:type="dxa"/>
          </w:tblCellMar>
        </w:tblPrEx>
        <w:trPr>
          <w:trHeight w:val="254"/>
        </w:trPr>
        <w:tc>
          <w:tcPr>
            <w:tcW w:w="6805" w:type="dxa"/>
            <w:vAlign w:val="bottom"/>
          </w:tcPr>
          <w:p w:rsidR="007B0274" w:rsidRPr="00AC0AFC" w:rsidRDefault="007B0274" w:rsidP="004D7527">
            <w:pPr>
              <w:pStyle w:val="Heading1"/>
              <w:tabs>
                <w:tab w:val="clear" w:pos="284"/>
              </w:tabs>
              <w:spacing w:line="240" w:lineRule="auto"/>
              <w:rPr>
                <w:rFonts w:cs="Arial"/>
                <w:lang w:val="hr-HR"/>
              </w:rPr>
            </w:pPr>
          </w:p>
          <w:p w:rsidR="007B0274" w:rsidRPr="00AC0AFC" w:rsidRDefault="007B0274" w:rsidP="0050538E">
            <w:pPr>
              <w:pStyle w:val="Heading1"/>
              <w:tabs>
                <w:tab w:val="clear" w:pos="284"/>
              </w:tabs>
              <w:spacing w:line="240" w:lineRule="auto"/>
              <w:rPr>
                <w:rFonts w:cs="Arial"/>
                <w:lang w:val="hr-HR"/>
              </w:rPr>
            </w:pPr>
            <w:r w:rsidRPr="00AC0AFC">
              <w:rPr>
                <w:rFonts w:cs="Arial"/>
                <w:lang w:val="hr-HR"/>
              </w:rPr>
              <w:t>Neto novac iz financijskih aktivnosti</w:t>
            </w:r>
          </w:p>
        </w:tc>
        <w:tc>
          <w:tcPr>
            <w:tcW w:w="1418" w:type="dxa"/>
            <w:tcBorders>
              <w:top w:val="single" w:sz="4" w:space="0" w:color="auto"/>
              <w:bottom w:val="single" w:sz="4" w:space="0" w:color="auto"/>
            </w:tcBorders>
            <w:vAlign w:val="bottom"/>
          </w:tcPr>
          <w:p w:rsidR="007B0274" w:rsidRPr="00686DBD" w:rsidRDefault="007B0274" w:rsidP="005D17AE">
            <w:pPr>
              <w:jc w:val="right"/>
              <w:rPr>
                <w:rFonts w:eastAsia="Arial Unicode MS" w:cs="Arial"/>
                <w:b/>
                <w:bCs/>
                <w:szCs w:val="19"/>
                <w:lang w:val="en-GB"/>
              </w:rPr>
            </w:pPr>
            <w:r>
              <w:rPr>
                <w:rFonts w:eastAsia="Arial Unicode MS" w:cs="Arial"/>
                <w:b/>
                <w:bCs/>
                <w:szCs w:val="19"/>
                <w:lang w:val="en-GB"/>
              </w:rPr>
              <w:t>(810.454)</w:t>
            </w:r>
          </w:p>
        </w:tc>
        <w:tc>
          <w:tcPr>
            <w:tcW w:w="283" w:type="dxa"/>
            <w:vAlign w:val="bottom"/>
          </w:tcPr>
          <w:p w:rsidR="007B0274" w:rsidRPr="00AC0AFC" w:rsidRDefault="007B0274">
            <w:pPr>
              <w:jc w:val="right"/>
              <w:rPr>
                <w:rFonts w:cs="Arial"/>
                <w:szCs w:val="19"/>
                <w:lang w:val="hr-HR"/>
              </w:rPr>
            </w:pPr>
          </w:p>
        </w:tc>
        <w:tc>
          <w:tcPr>
            <w:tcW w:w="1418" w:type="dxa"/>
            <w:tcBorders>
              <w:top w:val="single" w:sz="4" w:space="0" w:color="auto"/>
              <w:bottom w:val="single" w:sz="4" w:space="0" w:color="auto"/>
            </w:tcBorders>
            <w:vAlign w:val="bottom"/>
          </w:tcPr>
          <w:p w:rsidR="007B0274" w:rsidRPr="00AC0AFC" w:rsidRDefault="007B0274" w:rsidP="00D6737A">
            <w:pPr>
              <w:jc w:val="right"/>
              <w:rPr>
                <w:rFonts w:eastAsia="Arial Unicode MS" w:cs="Arial"/>
                <w:b/>
                <w:bCs/>
                <w:szCs w:val="19"/>
                <w:lang w:val="hr-HR"/>
              </w:rPr>
            </w:pPr>
            <w:r w:rsidRPr="00AC0AFC">
              <w:rPr>
                <w:rFonts w:eastAsia="Arial Unicode MS" w:cs="Arial"/>
                <w:b/>
                <w:bCs/>
                <w:szCs w:val="19"/>
                <w:lang w:val="hr-HR"/>
              </w:rPr>
              <w:t>-</w:t>
            </w:r>
          </w:p>
        </w:tc>
      </w:tr>
      <w:tr w:rsidR="007B0274" w:rsidRPr="00AC0AFC" w:rsidTr="00FC32EE">
        <w:tblPrEx>
          <w:tblCellMar>
            <w:left w:w="108" w:type="dxa"/>
            <w:right w:w="108" w:type="dxa"/>
          </w:tblCellMar>
        </w:tblPrEx>
        <w:trPr>
          <w:trHeight w:val="454"/>
        </w:trPr>
        <w:tc>
          <w:tcPr>
            <w:tcW w:w="6805" w:type="dxa"/>
            <w:vAlign w:val="bottom"/>
          </w:tcPr>
          <w:p w:rsidR="007B0274" w:rsidRPr="00AC0AFC" w:rsidRDefault="007B0274" w:rsidP="0062359B">
            <w:pPr>
              <w:rPr>
                <w:rFonts w:cs="Arial"/>
                <w:b/>
                <w:szCs w:val="19"/>
                <w:lang w:val="hr-HR"/>
              </w:rPr>
            </w:pPr>
            <w:r w:rsidRPr="00AC0AFC">
              <w:rPr>
                <w:rFonts w:cs="Arial"/>
                <w:b/>
                <w:szCs w:val="19"/>
                <w:lang w:val="hr-HR"/>
              </w:rPr>
              <w:t>Neto povećanje novca i novčanih sredstava</w:t>
            </w:r>
          </w:p>
        </w:tc>
        <w:tc>
          <w:tcPr>
            <w:tcW w:w="1418" w:type="dxa"/>
            <w:tcBorders>
              <w:top w:val="single" w:sz="4" w:space="0" w:color="auto"/>
              <w:bottom w:val="single" w:sz="4" w:space="0" w:color="auto"/>
            </w:tcBorders>
            <w:vAlign w:val="bottom"/>
          </w:tcPr>
          <w:p w:rsidR="007B0274" w:rsidRPr="006A78A5" w:rsidRDefault="007B0274" w:rsidP="005D17AE">
            <w:pPr>
              <w:jc w:val="right"/>
              <w:rPr>
                <w:rFonts w:cs="Arial"/>
                <w:b/>
                <w:szCs w:val="19"/>
              </w:rPr>
            </w:pPr>
            <w:r>
              <w:rPr>
                <w:rFonts w:cs="Arial"/>
                <w:b/>
                <w:szCs w:val="19"/>
              </w:rPr>
              <w:t>946.268</w:t>
            </w:r>
          </w:p>
        </w:tc>
        <w:tc>
          <w:tcPr>
            <w:tcW w:w="283" w:type="dxa"/>
            <w:vAlign w:val="bottom"/>
          </w:tcPr>
          <w:p w:rsidR="007B0274" w:rsidRPr="00AC0AFC" w:rsidRDefault="007B0274">
            <w:pPr>
              <w:jc w:val="right"/>
              <w:rPr>
                <w:rFonts w:cs="Arial"/>
                <w:szCs w:val="19"/>
                <w:lang w:val="hr-HR"/>
              </w:rPr>
            </w:pPr>
          </w:p>
        </w:tc>
        <w:tc>
          <w:tcPr>
            <w:tcW w:w="1418" w:type="dxa"/>
            <w:tcBorders>
              <w:top w:val="single" w:sz="4" w:space="0" w:color="auto"/>
              <w:bottom w:val="single" w:sz="4" w:space="0" w:color="auto"/>
            </w:tcBorders>
            <w:vAlign w:val="bottom"/>
          </w:tcPr>
          <w:p w:rsidR="007B0274" w:rsidRPr="00AC0AFC" w:rsidRDefault="007B0274" w:rsidP="00D6737A">
            <w:pPr>
              <w:jc w:val="right"/>
              <w:rPr>
                <w:rFonts w:cs="Arial"/>
                <w:b/>
                <w:szCs w:val="19"/>
                <w:lang w:val="hr-HR"/>
              </w:rPr>
            </w:pPr>
            <w:r w:rsidRPr="00AC0AFC">
              <w:rPr>
                <w:rFonts w:cs="Arial"/>
                <w:b/>
                <w:szCs w:val="19"/>
                <w:lang w:val="hr-HR"/>
              </w:rPr>
              <w:t xml:space="preserve">300.580 </w:t>
            </w:r>
          </w:p>
        </w:tc>
      </w:tr>
      <w:tr w:rsidR="007B0274" w:rsidRPr="00AC0AFC" w:rsidTr="00FC32EE">
        <w:tblPrEx>
          <w:tblCellMar>
            <w:left w:w="108" w:type="dxa"/>
            <w:right w:w="108" w:type="dxa"/>
          </w:tblCellMar>
        </w:tblPrEx>
        <w:trPr>
          <w:trHeight w:val="454"/>
        </w:trPr>
        <w:tc>
          <w:tcPr>
            <w:tcW w:w="6805" w:type="dxa"/>
            <w:vAlign w:val="bottom"/>
          </w:tcPr>
          <w:p w:rsidR="007B0274" w:rsidRPr="00AC0AFC" w:rsidRDefault="007B0274" w:rsidP="004D7527">
            <w:pPr>
              <w:rPr>
                <w:rFonts w:cs="Arial"/>
                <w:b/>
                <w:szCs w:val="19"/>
                <w:lang w:val="hr-HR"/>
              </w:rPr>
            </w:pPr>
            <w:r w:rsidRPr="00AC0AFC">
              <w:rPr>
                <w:rFonts w:cs="Arial"/>
                <w:b/>
                <w:szCs w:val="19"/>
                <w:lang w:val="hr-HR"/>
              </w:rPr>
              <w:t>Novac i novčana sredstva na početku godine</w:t>
            </w:r>
          </w:p>
        </w:tc>
        <w:tc>
          <w:tcPr>
            <w:tcW w:w="1418" w:type="dxa"/>
            <w:tcBorders>
              <w:top w:val="single" w:sz="4" w:space="0" w:color="auto"/>
              <w:bottom w:val="single" w:sz="4" w:space="0" w:color="auto"/>
            </w:tcBorders>
            <w:vAlign w:val="bottom"/>
          </w:tcPr>
          <w:p w:rsidR="007B0274" w:rsidRPr="00B20CD7" w:rsidRDefault="007B0274" w:rsidP="005D17AE">
            <w:pPr>
              <w:jc w:val="right"/>
              <w:rPr>
                <w:rFonts w:cs="Arial"/>
                <w:b/>
                <w:bCs/>
                <w:szCs w:val="19"/>
              </w:rPr>
            </w:pPr>
            <w:r>
              <w:rPr>
                <w:rFonts w:cs="Arial"/>
                <w:b/>
                <w:bCs/>
                <w:szCs w:val="19"/>
              </w:rPr>
              <w:t>929.019</w:t>
            </w:r>
          </w:p>
        </w:tc>
        <w:tc>
          <w:tcPr>
            <w:tcW w:w="283" w:type="dxa"/>
            <w:vAlign w:val="bottom"/>
          </w:tcPr>
          <w:p w:rsidR="007B0274" w:rsidRPr="00AC0AFC" w:rsidRDefault="007B0274">
            <w:pPr>
              <w:jc w:val="right"/>
              <w:rPr>
                <w:rFonts w:cs="Arial"/>
                <w:szCs w:val="19"/>
                <w:lang w:val="hr-HR"/>
              </w:rPr>
            </w:pPr>
          </w:p>
        </w:tc>
        <w:tc>
          <w:tcPr>
            <w:tcW w:w="1418" w:type="dxa"/>
            <w:tcBorders>
              <w:top w:val="single" w:sz="4" w:space="0" w:color="auto"/>
              <w:bottom w:val="single" w:sz="4" w:space="0" w:color="auto"/>
            </w:tcBorders>
            <w:vAlign w:val="bottom"/>
          </w:tcPr>
          <w:p w:rsidR="007B0274" w:rsidRPr="00AC0AFC" w:rsidRDefault="007B0274" w:rsidP="00D6737A">
            <w:pPr>
              <w:jc w:val="right"/>
              <w:rPr>
                <w:rFonts w:cs="Arial"/>
                <w:b/>
                <w:bCs/>
                <w:szCs w:val="19"/>
                <w:lang w:val="hr-HR"/>
              </w:rPr>
            </w:pPr>
            <w:r w:rsidRPr="00AC0AFC">
              <w:rPr>
                <w:rFonts w:cs="Arial"/>
                <w:b/>
                <w:bCs/>
                <w:szCs w:val="19"/>
                <w:lang w:val="hr-HR"/>
              </w:rPr>
              <w:t xml:space="preserve">628.439 </w:t>
            </w:r>
          </w:p>
        </w:tc>
      </w:tr>
      <w:tr w:rsidR="007B0274" w:rsidRPr="00AC0AFC" w:rsidTr="009E0CE4">
        <w:tblPrEx>
          <w:tblCellMar>
            <w:left w:w="108" w:type="dxa"/>
            <w:right w:w="108" w:type="dxa"/>
          </w:tblCellMar>
        </w:tblPrEx>
        <w:trPr>
          <w:trHeight w:val="454"/>
        </w:trPr>
        <w:tc>
          <w:tcPr>
            <w:tcW w:w="6805" w:type="dxa"/>
            <w:vAlign w:val="bottom"/>
          </w:tcPr>
          <w:p w:rsidR="007B0274" w:rsidRPr="00AC0AFC" w:rsidRDefault="007B0274" w:rsidP="004D7527">
            <w:pPr>
              <w:rPr>
                <w:rFonts w:cs="Arial"/>
                <w:b/>
                <w:szCs w:val="19"/>
                <w:lang w:val="hr-HR"/>
              </w:rPr>
            </w:pPr>
            <w:r w:rsidRPr="00AC0AFC">
              <w:rPr>
                <w:rFonts w:cs="Arial"/>
                <w:b/>
                <w:szCs w:val="19"/>
                <w:lang w:val="hr-HR"/>
              </w:rPr>
              <w:t>Novac i novčana sredstva na kraju godine</w:t>
            </w:r>
          </w:p>
        </w:tc>
        <w:tc>
          <w:tcPr>
            <w:tcW w:w="1418" w:type="dxa"/>
            <w:tcBorders>
              <w:top w:val="single" w:sz="4" w:space="0" w:color="auto"/>
              <w:bottom w:val="single" w:sz="12" w:space="0" w:color="auto"/>
            </w:tcBorders>
            <w:vAlign w:val="bottom"/>
          </w:tcPr>
          <w:p w:rsidR="007B0274" w:rsidRPr="00B20CD7" w:rsidRDefault="007B0274" w:rsidP="005D17AE">
            <w:pPr>
              <w:jc w:val="right"/>
              <w:rPr>
                <w:rFonts w:cs="Arial"/>
                <w:b/>
                <w:bCs/>
                <w:szCs w:val="19"/>
              </w:rPr>
            </w:pPr>
            <w:r>
              <w:rPr>
                <w:rFonts w:cs="Arial"/>
                <w:b/>
                <w:bCs/>
                <w:szCs w:val="19"/>
              </w:rPr>
              <w:t>1.875.287</w:t>
            </w:r>
          </w:p>
        </w:tc>
        <w:tc>
          <w:tcPr>
            <w:tcW w:w="283" w:type="dxa"/>
            <w:vAlign w:val="bottom"/>
          </w:tcPr>
          <w:p w:rsidR="007B0274" w:rsidRPr="00AC0AFC" w:rsidRDefault="007B0274">
            <w:pPr>
              <w:jc w:val="right"/>
              <w:rPr>
                <w:rFonts w:cs="Arial"/>
                <w:szCs w:val="19"/>
                <w:lang w:val="hr-HR"/>
              </w:rPr>
            </w:pPr>
          </w:p>
        </w:tc>
        <w:tc>
          <w:tcPr>
            <w:tcW w:w="1418" w:type="dxa"/>
            <w:tcBorders>
              <w:top w:val="single" w:sz="4" w:space="0" w:color="auto"/>
              <w:bottom w:val="single" w:sz="12" w:space="0" w:color="auto"/>
            </w:tcBorders>
            <w:vAlign w:val="bottom"/>
          </w:tcPr>
          <w:p w:rsidR="007B0274" w:rsidRPr="00AC0AFC" w:rsidRDefault="007B0274" w:rsidP="00D6737A">
            <w:pPr>
              <w:jc w:val="right"/>
              <w:rPr>
                <w:rFonts w:cs="Arial"/>
                <w:b/>
                <w:bCs/>
                <w:szCs w:val="19"/>
                <w:lang w:val="hr-HR"/>
              </w:rPr>
            </w:pPr>
            <w:r w:rsidRPr="00AC0AFC">
              <w:rPr>
                <w:rFonts w:cs="Arial"/>
                <w:b/>
                <w:bCs/>
                <w:szCs w:val="19"/>
                <w:lang w:val="hr-HR"/>
              </w:rPr>
              <w:t xml:space="preserve">929.019 </w:t>
            </w:r>
          </w:p>
        </w:tc>
      </w:tr>
    </w:tbl>
    <w:p w:rsidR="009C3E83" w:rsidRPr="00AC0AFC" w:rsidRDefault="009C3E83">
      <w:pPr>
        <w:rPr>
          <w:rFonts w:cs="Arial"/>
          <w:szCs w:val="19"/>
          <w:lang w:val="hr-HR"/>
        </w:rPr>
      </w:pPr>
    </w:p>
    <w:p w:rsidR="009C3E83" w:rsidRPr="00AC0AFC" w:rsidRDefault="009C3E83" w:rsidP="00CA377C">
      <w:pPr>
        <w:jc w:val="center"/>
        <w:rPr>
          <w:rFonts w:cs="Arial"/>
          <w:szCs w:val="19"/>
          <w:lang w:val="hr-HR"/>
        </w:rPr>
      </w:pPr>
      <w:r w:rsidRPr="00AC0AFC">
        <w:rPr>
          <w:lang w:val="hr-HR"/>
        </w:rPr>
        <w:t>Bilješke u nastavku čine sastavni dio ovih financijskih izvješća.</w:t>
      </w:r>
    </w:p>
    <w:p w:rsidR="009C3E83" w:rsidRPr="00AC0AFC" w:rsidRDefault="009C3E83">
      <w:pPr>
        <w:jc w:val="both"/>
        <w:rPr>
          <w:b/>
          <w:sz w:val="22"/>
          <w:lang w:val="hr-HR"/>
        </w:rPr>
      </w:pPr>
    </w:p>
    <w:p w:rsidR="009C3E83" w:rsidRPr="00AC0AFC" w:rsidRDefault="009C3E83">
      <w:pPr>
        <w:rPr>
          <w:lang w:val="hr-HR"/>
        </w:rPr>
      </w:pPr>
    </w:p>
    <w:p w:rsidR="006B6E1A" w:rsidRPr="00AC0AFC" w:rsidRDefault="006B6E1A">
      <w:pPr>
        <w:rPr>
          <w:lang w:val="hr-HR"/>
        </w:rPr>
        <w:sectPr w:rsidR="006B6E1A" w:rsidRPr="00AC0AFC" w:rsidSect="005D5784">
          <w:headerReference w:type="even" r:id="rId39"/>
          <w:headerReference w:type="default" r:id="rId40"/>
          <w:headerReference w:type="first" r:id="rId41"/>
          <w:pgSz w:w="11907" w:h="16834" w:code="9"/>
          <w:pgMar w:top="1661" w:right="851" w:bottom="1418" w:left="1134" w:header="720" w:footer="720" w:gutter="0"/>
          <w:cols w:space="720"/>
        </w:sectPr>
      </w:pPr>
    </w:p>
    <w:p w:rsidR="009C3E83" w:rsidRPr="00AC0AFC" w:rsidRDefault="009C3E83" w:rsidP="00AC0AFC">
      <w:pPr>
        <w:numPr>
          <w:ilvl w:val="0"/>
          <w:numId w:val="1"/>
        </w:numPr>
        <w:spacing w:before="240" w:after="240"/>
        <w:ind w:hanging="720"/>
        <w:jc w:val="both"/>
        <w:rPr>
          <w:b/>
          <w:bCs/>
          <w:lang w:val="hr-HR"/>
        </w:rPr>
      </w:pPr>
      <w:r w:rsidRPr="00AC0AFC">
        <w:rPr>
          <w:b/>
          <w:bCs/>
          <w:lang w:val="hr-HR"/>
        </w:rPr>
        <w:lastRenderedPageBreak/>
        <w:t>OPĆI PODACI</w:t>
      </w:r>
    </w:p>
    <w:p w:rsidR="009C3E83" w:rsidRPr="00AC0AFC" w:rsidRDefault="009C3E83" w:rsidP="00381859">
      <w:pPr>
        <w:pStyle w:val="Caption"/>
        <w:spacing w:before="0"/>
        <w:rPr>
          <w:sz w:val="19"/>
          <w:lang w:val="hr-HR"/>
        </w:rPr>
      </w:pPr>
      <w:r w:rsidRPr="00AC0AFC">
        <w:rPr>
          <w:sz w:val="19"/>
          <w:lang w:val="hr-HR"/>
        </w:rPr>
        <w:t>Povijest i osnivanje</w:t>
      </w:r>
    </w:p>
    <w:p w:rsidR="009C3E83" w:rsidRPr="00AC0AFC" w:rsidRDefault="009C3E83" w:rsidP="00FC32EE">
      <w:pPr>
        <w:pStyle w:val="T1"/>
        <w:keepNext w:val="0"/>
        <w:tabs>
          <w:tab w:val="right" w:pos="9781"/>
        </w:tabs>
        <w:spacing w:after="0"/>
        <w:jc w:val="both"/>
        <w:rPr>
          <w:lang w:val="hr-HR"/>
        </w:rPr>
      </w:pPr>
      <w:r w:rsidRPr="00AC0AFC">
        <w:rPr>
          <w:lang w:val="hr-HR"/>
        </w:rPr>
        <w:t>Hypo Alpe-Adria-Invest d.o.o. Mostar ("Društvo") je podružnica u potpunom vlasništvu Hypo Alpe-Adria-Bank d.d. Mostar, zadužen</w:t>
      </w:r>
      <w:r w:rsidR="00997DE4" w:rsidRPr="00AC0AFC">
        <w:rPr>
          <w:lang w:val="hr-HR"/>
        </w:rPr>
        <w:t>a</w:t>
      </w:r>
      <w:r w:rsidRPr="00AC0AFC">
        <w:rPr>
          <w:lang w:val="hr-HR"/>
        </w:rPr>
        <w:t xml:space="preserve"> za osnivanje i upravljanje investici</w:t>
      </w:r>
      <w:r w:rsidR="00851B16" w:rsidRPr="00AC0AFC">
        <w:rPr>
          <w:lang w:val="hr-HR"/>
        </w:rPr>
        <w:t>jskim</w:t>
      </w:r>
      <w:r w:rsidRPr="00AC0AFC">
        <w:rPr>
          <w:lang w:val="hr-HR"/>
        </w:rPr>
        <w:t xml:space="preserve"> fondovima, kao što </w:t>
      </w:r>
      <w:r w:rsidR="00845145" w:rsidRPr="00AC0AFC">
        <w:rPr>
          <w:lang w:val="hr-HR"/>
        </w:rPr>
        <w:t>su</w:t>
      </w:r>
      <w:r w:rsidRPr="00AC0AFC">
        <w:rPr>
          <w:lang w:val="hr-HR"/>
        </w:rPr>
        <w:t xml:space="preserve"> Investici</w:t>
      </w:r>
      <w:r w:rsidR="00851B16" w:rsidRPr="00AC0AFC">
        <w:rPr>
          <w:lang w:val="hr-HR"/>
        </w:rPr>
        <w:t>jski</w:t>
      </w:r>
      <w:r w:rsidRPr="00AC0AFC">
        <w:rPr>
          <w:lang w:val="hr-HR"/>
        </w:rPr>
        <w:t xml:space="preserve"> fond CROBIH Fond d.d. Mostar (''IF CROBIH'' ili ''Fond'')</w:t>
      </w:r>
      <w:r w:rsidR="00845145" w:rsidRPr="00AC0AFC">
        <w:rPr>
          <w:lang w:val="hr-HR"/>
        </w:rPr>
        <w:t xml:space="preserve"> i </w:t>
      </w:r>
      <w:r w:rsidR="00845145" w:rsidRPr="00AC0AFC">
        <w:rPr>
          <w:rFonts w:cs="Arial"/>
          <w:lang w:val="hr-HR"/>
        </w:rPr>
        <w:t>Uzajamni fond</w:t>
      </w:r>
      <w:r w:rsidR="00856258" w:rsidRPr="00AC0AFC">
        <w:rPr>
          <w:rFonts w:cs="Arial"/>
          <w:lang w:val="hr-HR"/>
        </w:rPr>
        <w:t xml:space="preserve"> </w:t>
      </w:r>
      <w:r w:rsidR="009E0CE4" w:rsidRPr="00AC0AFC">
        <w:rPr>
          <w:rFonts w:cs="Arial"/>
          <w:lang w:val="hr-HR"/>
        </w:rPr>
        <w:t>B</w:t>
      </w:r>
      <w:r w:rsidR="00856258" w:rsidRPr="00AC0AFC">
        <w:rPr>
          <w:rFonts w:cs="Arial"/>
          <w:lang w:val="hr-HR"/>
        </w:rPr>
        <w:t>H Equity</w:t>
      </w:r>
      <w:r w:rsidR="00845145" w:rsidRPr="00AC0AFC">
        <w:rPr>
          <w:rFonts w:cs="Arial"/>
          <w:lang w:val="hr-HR"/>
        </w:rPr>
        <w:t xml:space="preserve"> ('UF BH Equity')</w:t>
      </w:r>
      <w:r w:rsidRPr="00AC0AFC">
        <w:rPr>
          <w:lang w:val="hr-HR"/>
        </w:rPr>
        <w:t>. Komisija za vrijednosne papire Federacije BiH odobrila je osnivanje Društva 31. kolovoza 2000. godine. Društvo je registrirano kod Županijskog suda u Mostaru 25. rujna 2000. godine, kada je i počelo sa poslovanjem.</w:t>
      </w:r>
    </w:p>
    <w:p w:rsidR="00F7584E" w:rsidRPr="00AC0AFC" w:rsidRDefault="00A00F32" w:rsidP="00FC32EE">
      <w:pPr>
        <w:pStyle w:val="T1"/>
        <w:keepNext w:val="0"/>
        <w:tabs>
          <w:tab w:val="right" w:pos="9781"/>
        </w:tabs>
        <w:spacing w:before="120" w:after="120"/>
        <w:jc w:val="both"/>
        <w:rPr>
          <w:lang w:val="hr-HR"/>
        </w:rPr>
      </w:pPr>
      <w:r w:rsidRPr="00AC0AFC">
        <w:rPr>
          <w:lang w:val="hr-HR"/>
        </w:rPr>
        <w:t xml:space="preserve">Na dan 31. prosinca </w:t>
      </w:r>
      <w:r w:rsidR="00EA2685" w:rsidRPr="00AC0AFC">
        <w:rPr>
          <w:lang w:val="hr-HR"/>
        </w:rPr>
        <w:t>2010</w:t>
      </w:r>
      <w:r w:rsidR="00F7584E" w:rsidRPr="00AC0AFC">
        <w:rPr>
          <w:lang w:val="hr-HR"/>
        </w:rPr>
        <w:t>. i 2</w:t>
      </w:r>
      <w:r w:rsidRPr="00AC0AFC">
        <w:rPr>
          <w:lang w:val="hr-HR"/>
        </w:rPr>
        <w:t>00</w:t>
      </w:r>
      <w:r w:rsidR="00EA2685" w:rsidRPr="00AC0AFC">
        <w:rPr>
          <w:lang w:val="hr-HR"/>
        </w:rPr>
        <w:t>9</w:t>
      </w:r>
      <w:r w:rsidRPr="00AC0AFC">
        <w:rPr>
          <w:lang w:val="hr-HR"/>
        </w:rPr>
        <w:t xml:space="preserve">. godine, Društvo je imalo </w:t>
      </w:r>
      <w:r w:rsidR="00F64F78" w:rsidRPr="00AC0AFC">
        <w:rPr>
          <w:lang w:val="hr-HR"/>
        </w:rPr>
        <w:t>6</w:t>
      </w:r>
      <w:r w:rsidRPr="00AC0AFC">
        <w:rPr>
          <w:lang w:val="hr-HR"/>
        </w:rPr>
        <w:t xml:space="preserve"> odnosno </w:t>
      </w:r>
      <w:r w:rsidR="00EA2685" w:rsidRPr="00AC0AFC">
        <w:rPr>
          <w:lang w:val="hr-HR"/>
        </w:rPr>
        <w:t>5</w:t>
      </w:r>
      <w:r w:rsidR="00F7584E" w:rsidRPr="00AC0AFC">
        <w:rPr>
          <w:lang w:val="hr-HR"/>
        </w:rPr>
        <w:t xml:space="preserve"> zaposlenih.</w:t>
      </w:r>
    </w:p>
    <w:p w:rsidR="00D77C1A" w:rsidRPr="00AC0AFC" w:rsidRDefault="00D77C1A">
      <w:pPr>
        <w:pStyle w:val="T1"/>
        <w:keepNext w:val="0"/>
        <w:tabs>
          <w:tab w:val="right" w:pos="9781"/>
        </w:tabs>
        <w:spacing w:after="100" w:afterAutospacing="1"/>
        <w:jc w:val="both"/>
        <w:rPr>
          <w:lang w:val="hr-HR"/>
        </w:rPr>
      </w:pPr>
      <w:r w:rsidRPr="00AC0AFC">
        <w:rPr>
          <w:lang w:val="hr-HR"/>
        </w:rPr>
        <w:t>Vlasnik Društva je Hypo Alpe-Adri Bank International AG, Klagenfurt. Konsolidirana financijska izvješća Hypo Alpe</w:t>
      </w:r>
      <w:r w:rsidR="00C27B41" w:rsidRPr="00AC0AFC">
        <w:rPr>
          <w:lang w:val="hr-HR"/>
        </w:rPr>
        <w:t>-</w:t>
      </w:r>
      <w:r w:rsidRPr="00AC0AFC">
        <w:rPr>
          <w:lang w:val="hr-HR"/>
        </w:rPr>
        <w:t>Adria Grupe se mogu nabaviti na slijedećoj adresi: Alpen-Adria Platz 1, 9020 Klagenfurt, Austrija.</w:t>
      </w:r>
    </w:p>
    <w:tbl>
      <w:tblPr>
        <w:tblW w:w="8381" w:type="dxa"/>
        <w:tblInd w:w="-1" w:type="dxa"/>
        <w:tblLayout w:type="fixed"/>
        <w:tblCellMar>
          <w:left w:w="107" w:type="dxa"/>
          <w:right w:w="107" w:type="dxa"/>
        </w:tblCellMar>
        <w:tblLook w:val="0000" w:firstRow="0" w:lastRow="0" w:firstColumn="0" w:lastColumn="0" w:noHBand="0" w:noVBand="0"/>
      </w:tblPr>
      <w:tblGrid>
        <w:gridCol w:w="2149"/>
        <w:gridCol w:w="6232"/>
      </w:tblGrid>
      <w:tr w:rsidR="009C3E83" w:rsidRPr="00AC0AFC">
        <w:trPr>
          <w:cantSplit/>
          <w:trHeight w:val="310"/>
        </w:trPr>
        <w:tc>
          <w:tcPr>
            <w:tcW w:w="2149" w:type="dxa"/>
            <w:vAlign w:val="bottom"/>
          </w:tcPr>
          <w:p w:rsidR="00D548AB" w:rsidRPr="00AC0AFC" w:rsidRDefault="00D548AB">
            <w:pPr>
              <w:pStyle w:val="T2"/>
              <w:spacing w:line="240" w:lineRule="auto"/>
              <w:rPr>
                <w:b/>
                <w:lang w:val="hr-HR"/>
              </w:rPr>
            </w:pPr>
          </w:p>
          <w:p w:rsidR="009C3E83" w:rsidRPr="00AC0AFC" w:rsidRDefault="009C3E83">
            <w:pPr>
              <w:pStyle w:val="T2"/>
              <w:spacing w:line="240" w:lineRule="auto"/>
              <w:rPr>
                <w:b/>
                <w:lang w:val="hr-HR"/>
              </w:rPr>
            </w:pPr>
            <w:r w:rsidRPr="00AC0AFC">
              <w:rPr>
                <w:b/>
                <w:lang w:val="hr-HR"/>
              </w:rPr>
              <w:t>Nadzorni odbor</w:t>
            </w:r>
          </w:p>
        </w:tc>
        <w:tc>
          <w:tcPr>
            <w:tcW w:w="6232" w:type="dxa"/>
            <w:vAlign w:val="bottom"/>
          </w:tcPr>
          <w:p w:rsidR="009C3E83" w:rsidRPr="00AC0AFC" w:rsidRDefault="009C3E83">
            <w:pPr>
              <w:pStyle w:val="T2"/>
              <w:spacing w:after="120"/>
              <w:rPr>
                <w:lang w:val="hr-HR"/>
              </w:rPr>
            </w:pPr>
          </w:p>
        </w:tc>
      </w:tr>
      <w:tr w:rsidR="00F64F78" w:rsidRPr="00AC0AFC" w:rsidTr="006D3C0A">
        <w:trPr>
          <w:cantSplit/>
        </w:trPr>
        <w:tc>
          <w:tcPr>
            <w:tcW w:w="2149" w:type="dxa"/>
          </w:tcPr>
          <w:p w:rsidR="00F64F78" w:rsidRPr="00AC0AFC" w:rsidRDefault="00F64F78" w:rsidP="006D3C0A">
            <w:pPr>
              <w:pStyle w:val="T2"/>
              <w:rPr>
                <w:lang w:val="hr-HR"/>
              </w:rPr>
            </w:pPr>
            <w:r w:rsidRPr="00AC0AFC">
              <w:rPr>
                <w:lang w:val="hr-HR"/>
              </w:rPr>
              <w:t>Adnan Hadžić</w:t>
            </w:r>
          </w:p>
        </w:tc>
        <w:tc>
          <w:tcPr>
            <w:tcW w:w="6232" w:type="dxa"/>
          </w:tcPr>
          <w:p w:rsidR="00F64F78" w:rsidRPr="00AC0AFC" w:rsidRDefault="00F64F78" w:rsidP="00F64F78">
            <w:pPr>
              <w:pStyle w:val="T2"/>
              <w:rPr>
                <w:lang w:val="hr-HR"/>
              </w:rPr>
            </w:pPr>
            <w:r w:rsidRPr="00AC0AFC">
              <w:rPr>
                <w:lang w:val="hr-HR"/>
              </w:rPr>
              <w:t xml:space="preserve">Predsjednik </w:t>
            </w:r>
          </w:p>
        </w:tc>
      </w:tr>
      <w:tr w:rsidR="00F64F78" w:rsidRPr="00AC0AFC" w:rsidTr="006D3C0A">
        <w:trPr>
          <w:cantSplit/>
        </w:trPr>
        <w:tc>
          <w:tcPr>
            <w:tcW w:w="2149" w:type="dxa"/>
          </w:tcPr>
          <w:p w:rsidR="00F64F78" w:rsidRPr="00AC0AFC" w:rsidRDefault="00F64F78" w:rsidP="006D3C0A">
            <w:pPr>
              <w:pStyle w:val="T2"/>
              <w:rPr>
                <w:lang w:val="hr-HR"/>
              </w:rPr>
            </w:pPr>
            <w:r w:rsidRPr="00AC0AFC">
              <w:rPr>
                <w:lang w:val="hr-HR"/>
              </w:rPr>
              <w:t>Bratoljub Radulović</w:t>
            </w:r>
          </w:p>
        </w:tc>
        <w:tc>
          <w:tcPr>
            <w:tcW w:w="6232" w:type="dxa"/>
          </w:tcPr>
          <w:p w:rsidR="00F64F78" w:rsidRPr="00AC0AFC" w:rsidRDefault="00F64F78" w:rsidP="006D3C0A">
            <w:pPr>
              <w:pStyle w:val="T2"/>
              <w:rPr>
                <w:lang w:val="hr-HR"/>
              </w:rPr>
            </w:pPr>
            <w:r w:rsidRPr="00AC0AFC">
              <w:rPr>
                <w:lang w:val="hr-HR"/>
              </w:rPr>
              <w:t>Član</w:t>
            </w:r>
          </w:p>
        </w:tc>
      </w:tr>
      <w:tr w:rsidR="00F64F78" w:rsidRPr="00AC0AFC" w:rsidTr="006D3C0A">
        <w:trPr>
          <w:cantSplit/>
        </w:trPr>
        <w:tc>
          <w:tcPr>
            <w:tcW w:w="2149" w:type="dxa"/>
          </w:tcPr>
          <w:p w:rsidR="00F64F78" w:rsidRPr="00AC0AFC" w:rsidRDefault="00F64F78" w:rsidP="006D3C0A">
            <w:pPr>
              <w:pStyle w:val="T2"/>
              <w:rPr>
                <w:lang w:val="hr-HR"/>
              </w:rPr>
            </w:pPr>
            <w:r w:rsidRPr="00AC0AFC">
              <w:rPr>
                <w:lang w:val="hr-HR"/>
              </w:rPr>
              <w:t>Vedran Bojka</w:t>
            </w:r>
          </w:p>
        </w:tc>
        <w:tc>
          <w:tcPr>
            <w:tcW w:w="6232" w:type="dxa"/>
          </w:tcPr>
          <w:p w:rsidR="00F64F78" w:rsidRPr="00AC0AFC" w:rsidRDefault="00F64F78" w:rsidP="00F64F78">
            <w:pPr>
              <w:pStyle w:val="T2"/>
              <w:rPr>
                <w:lang w:val="hr-HR"/>
              </w:rPr>
            </w:pPr>
            <w:r w:rsidRPr="00AC0AFC">
              <w:rPr>
                <w:lang w:val="hr-HR"/>
              </w:rPr>
              <w:t>Član do 1. srpnja 2011. godine</w:t>
            </w:r>
          </w:p>
        </w:tc>
      </w:tr>
      <w:tr w:rsidR="00F64F78" w:rsidRPr="00AC0AFC">
        <w:trPr>
          <w:cantSplit/>
        </w:trPr>
        <w:tc>
          <w:tcPr>
            <w:tcW w:w="2149" w:type="dxa"/>
          </w:tcPr>
          <w:p w:rsidR="00F64F78" w:rsidRPr="00AC0AFC" w:rsidRDefault="00F64F78">
            <w:pPr>
              <w:pStyle w:val="T2"/>
              <w:rPr>
                <w:lang w:val="hr-HR"/>
              </w:rPr>
            </w:pPr>
            <w:r w:rsidRPr="00AC0AFC">
              <w:rPr>
                <w:lang w:val="hr-HR"/>
              </w:rPr>
              <w:t>Lana Mujanović</w:t>
            </w:r>
          </w:p>
        </w:tc>
        <w:tc>
          <w:tcPr>
            <w:tcW w:w="6232" w:type="dxa"/>
          </w:tcPr>
          <w:p w:rsidR="00F64F78" w:rsidRPr="00AC0AFC" w:rsidRDefault="00F64F78" w:rsidP="00F64F78">
            <w:pPr>
              <w:pStyle w:val="T2"/>
              <w:rPr>
                <w:lang w:val="hr-HR"/>
              </w:rPr>
            </w:pPr>
            <w:r w:rsidRPr="00AC0AFC">
              <w:rPr>
                <w:lang w:val="hr-HR"/>
              </w:rPr>
              <w:t>Član od 1. srpnja do 13. prosinca 2011. godine</w:t>
            </w:r>
          </w:p>
        </w:tc>
      </w:tr>
      <w:tr w:rsidR="00F64F78" w:rsidRPr="00AC0AFC">
        <w:trPr>
          <w:cantSplit/>
        </w:trPr>
        <w:tc>
          <w:tcPr>
            <w:tcW w:w="2149" w:type="dxa"/>
          </w:tcPr>
          <w:p w:rsidR="00F64F78" w:rsidRPr="00AC0AFC" w:rsidRDefault="00F64F78">
            <w:pPr>
              <w:pStyle w:val="T2"/>
              <w:rPr>
                <w:lang w:val="hr-HR"/>
              </w:rPr>
            </w:pPr>
            <w:r w:rsidRPr="00AC0AFC">
              <w:rPr>
                <w:lang w:val="hr-HR"/>
              </w:rPr>
              <w:t>Markus Planik</w:t>
            </w:r>
          </w:p>
        </w:tc>
        <w:tc>
          <w:tcPr>
            <w:tcW w:w="6232" w:type="dxa"/>
          </w:tcPr>
          <w:p w:rsidR="00F64F78" w:rsidRPr="00AC0AFC" w:rsidRDefault="00F64F78">
            <w:pPr>
              <w:pStyle w:val="T2"/>
              <w:rPr>
                <w:lang w:val="hr-HR"/>
              </w:rPr>
            </w:pPr>
            <w:r w:rsidRPr="00AC0AFC">
              <w:rPr>
                <w:lang w:val="hr-HR"/>
              </w:rPr>
              <w:t>Član</w:t>
            </w:r>
            <w:r w:rsidR="00D27803" w:rsidRPr="00AC0AFC">
              <w:rPr>
                <w:lang w:val="hr-HR"/>
              </w:rPr>
              <w:t xml:space="preserve"> od 13. prosinca 2011. godine</w:t>
            </w:r>
          </w:p>
        </w:tc>
      </w:tr>
    </w:tbl>
    <w:p w:rsidR="009C3E83" w:rsidRPr="00AC0AFC" w:rsidRDefault="009C3E83">
      <w:pPr>
        <w:spacing w:line="360" w:lineRule="auto"/>
        <w:rPr>
          <w:rFonts w:cs="Arial"/>
          <w:szCs w:val="19"/>
          <w:lang w:val="hr-HR"/>
        </w:rPr>
      </w:pPr>
    </w:p>
    <w:tbl>
      <w:tblPr>
        <w:tblW w:w="8381" w:type="dxa"/>
        <w:tblInd w:w="-1" w:type="dxa"/>
        <w:tblLayout w:type="fixed"/>
        <w:tblCellMar>
          <w:left w:w="107" w:type="dxa"/>
          <w:right w:w="107" w:type="dxa"/>
        </w:tblCellMar>
        <w:tblLook w:val="0000" w:firstRow="0" w:lastRow="0" w:firstColumn="0" w:lastColumn="0" w:noHBand="0" w:noVBand="0"/>
      </w:tblPr>
      <w:tblGrid>
        <w:gridCol w:w="2149"/>
        <w:gridCol w:w="6232"/>
      </w:tblGrid>
      <w:tr w:rsidR="009C3E83" w:rsidRPr="00AC0AFC">
        <w:trPr>
          <w:cantSplit/>
        </w:trPr>
        <w:tc>
          <w:tcPr>
            <w:tcW w:w="2149" w:type="dxa"/>
            <w:vAlign w:val="bottom"/>
          </w:tcPr>
          <w:p w:rsidR="009C3E83" w:rsidRPr="00AC0AFC" w:rsidRDefault="009C3E83">
            <w:pPr>
              <w:pStyle w:val="T2"/>
              <w:spacing w:line="240" w:lineRule="auto"/>
              <w:rPr>
                <w:b/>
                <w:lang w:val="hr-HR"/>
              </w:rPr>
            </w:pPr>
            <w:r w:rsidRPr="00AC0AFC">
              <w:rPr>
                <w:b/>
                <w:lang w:val="hr-HR"/>
              </w:rPr>
              <w:t>Uprava</w:t>
            </w:r>
          </w:p>
        </w:tc>
        <w:tc>
          <w:tcPr>
            <w:tcW w:w="6232" w:type="dxa"/>
            <w:vAlign w:val="bottom"/>
          </w:tcPr>
          <w:p w:rsidR="009C3E83" w:rsidRPr="00AC0AFC" w:rsidRDefault="009C3E83">
            <w:pPr>
              <w:pStyle w:val="T2"/>
              <w:spacing w:after="120"/>
              <w:rPr>
                <w:lang w:val="hr-HR"/>
              </w:rPr>
            </w:pPr>
          </w:p>
        </w:tc>
      </w:tr>
      <w:tr w:rsidR="009C3E83" w:rsidRPr="00AC0AFC">
        <w:trPr>
          <w:cantSplit/>
        </w:trPr>
        <w:tc>
          <w:tcPr>
            <w:tcW w:w="2149" w:type="dxa"/>
          </w:tcPr>
          <w:p w:rsidR="009C3E83" w:rsidRPr="00AC0AFC" w:rsidRDefault="009C3E83">
            <w:pPr>
              <w:pStyle w:val="T2"/>
              <w:rPr>
                <w:lang w:val="hr-HR"/>
              </w:rPr>
            </w:pPr>
            <w:r w:rsidRPr="00AC0AFC">
              <w:rPr>
                <w:lang w:val="hr-HR"/>
              </w:rPr>
              <w:t>Ante Kolobarić</w:t>
            </w:r>
          </w:p>
        </w:tc>
        <w:tc>
          <w:tcPr>
            <w:tcW w:w="6232" w:type="dxa"/>
          </w:tcPr>
          <w:p w:rsidR="009C3E83" w:rsidRPr="00AC0AFC" w:rsidRDefault="009C3E83">
            <w:pPr>
              <w:pStyle w:val="T2"/>
              <w:rPr>
                <w:lang w:val="hr-HR"/>
              </w:rPr>
            </w:pPr>
            <w:r w:rsidRPr="00AC0AFC">
              <w:rPr>
                <w:lang w:val="hr-HR"/>
              </w:rPr>
              <w:t>Direktor</w:t>
            </w:r>
          </w:p>
        </w:tc>
      </w:tr>
      <w:tr w:rsidR="00D77C1A" w:rsidRPr="00AC0AFC">
        <w:trPr>
          <w:cantSplit/>
        </w:trPr>
        <w:tc>
          <w:tcPr>
            <w:tcW w:w="2149" w:type="dxa"/>
          </w:tcPr>
          <w:p w:rsidR="00D77C1A" w:rsidRPr="00AC0AFC" w:rsidRDefault="00D77C1A">
            <w:pPr>
              <w:pStyle w:val="T2"/>
              <w:rPr>
                <w:lang w:val="hr-HR"/>
              </w:rPr>
            </w:pPr>
            <w:r w:rsidRPr="00AC0AFC">
              <w:rPr>
                <w:lang w:val="hr-HR"/>
              </w:rPr>
              <w:t>Dragan Knezović</w:t>
            </w:r>
          </w:p>
        </w:tc>
        <w:tc>
          <w:tcPr>
            <w:tcW w:w="6232" w:type="dxa"/>
          </w:tcPr>
          <w:p w:rsidR="00D77C1A" w:rsidRPr="00AC0AFC" w:rsidRDefault="00D77C1A">
            <w:pPr>
              <w:pStyle w:val="T2"/>
              <w:rPr>
                <w:lang w:val="hr-HR"/>
              </w:rPr>
            </w:pPr>
            <w:r w:rsidRPr="00AC0AFC">
              <w:rPr>
                <w:lang w:val="hr-HR"/>
              </w:rPr>
              <w:t>Član</w:t>
            </w:r>
          </w:p>
        </w:tc>
      </w:tr>
      <w:tr w:rsidR="00D77C1A" w:rsidRPr="00AC0AFC">
        <w:trPr>
          <w:cantSplit/>
        </w:trPr>
        <w:tc>
          <w:tcPr>
            <w:tcW w:w="2149" w:type="dxa"/>
          </w:tcPr>
          <w:p w:rsidR="00D77C1A" w:rsidRPr="00AC0AFC" w:rsidRDefault="00D77C1A">
            <w:pPr>
              <w:pStyle w:val="T2"/>
              <w:rPr>
                <w:lang w:val="hr-HR"/>
              </w:rPr>
            </w:pPr>
            <w:r w:rsidRPr="00AC0AFC">
              <w:rPr>
                <w:lang w:val="hr-HR"/>
              </w:rPr>
              <w:t>Željko Kordić</w:t>
            </w:r>
          </w:p>
        </w:tc>
        <w:tc>
          <w:tcPr>
            <w:tcW w:w="6232" w:type="dxa"/>
          </w:tcPr>
          <w:p w:rsidR="00D77C1A" w:rsidRPr="00AC0AFC" w:rsidRDefault="00D77C1A">
            <w:pPr>
              <w:pStyle w:val="T2"/>
              <w:rPr>
                <w:lang w:val="hr-HR"/>
              </w:rPr>
            </w:pPr>
            <w:r w:rsidRPr="00AC0AFC">
              <w:rPr>
                <w:lang w:val="hr-HR"/>
              </w:rPr>
              <w:t>Član</w:t>
            </w:r>
          </w:p>
        </w:tc>
      </w:tr>
    </w:tbl>
    <w:p w:rsidR="009C3E83" w:rsidRPr="00AC0AFC" w:rsidRDefault="009C3E83">
      <w:pPr>
        <w:spacing w:line="360" w:lineRule="auto"/>
        <w:rPr>
          <w:rFonts w:cs="Arial"/>
          <w:szCs w:val="19"/>
          <w:lang w:val="hr-HR"/>
        </w:rPr>
      </w:pPr>
    </w:p>
    <w:p w:rsidR="00D77C1A" w:rsidRPr="00AC0AFC" w:rsidRDefault="00D77C1A" w:rsidP="00D77C1A">
      <w:pPr>
        <w:pStyle w:val="T1"/>
        <w:keepNext w:val="0"/>
        <w:tabs>
          <w:tab w:val="right" w:pos="9781"/>
        </w:tabs>
        <w:spacing w:after="100" w:afterAutospacing="1"/>
        <w:jc w:val="both"/>
        <w:rPr>
          <w:lang w:val="hr-HR"/>
        </w:rPr>
        <w:sectPr w:rsidR="00D77C1A" w:rsidRPr="00AC0AFC" w:rsidSect="005D5784">
          <w:headerReference w:type="even" r:id="rId42"/>
          <w:headerReference w:type="default" r:id="rId43"/>
          <w:headerReference w:type="first" r:id="rId44"/>
          <w:pgSz w:w="11907" w:h="16834" w:code="9"/>
          <w:pgMar w:top="1661" w:right="851" w:bottom="1418" w:left="1134" w:header="720" w:footer="720" w:gutter="0"/>
          <w:cols w:space="720"/>
        </w:sectPr>
      </w:pPr>
    </w:p>
    <w:p w:rsidR="003E3DA2" w:rsidRPr="00AC0AFC" w:rsidRDefault="003E3DA2" w:rsidP="00AC0AFC">
      <w:pPr>
        <w:spacing w:before="240"/>
        <w:rPr>
          <w:rFonts w:cs="Arial"/>
          <w:b/>
          <w:bCs/>
          <w:lang w:val="hr-HR"/>
        </w:rPr>
      </w:pPr>
    </w:p>
    <w:p w:rsidR="009C3E83" w:rsidRPr="00AC0AFC" w:rsidRDefault="003A69A1" w:rsidP="00AC0AFC">
      <w:pPr>
        <w:spacing w:before="120"/>
        <w:rPr>
          <w:rFonts w:cs="Arial"/>
          <w:b/>
          <w:bCs/>
          <w:lang w:val="hr-HR"/>
        </w:rPr>
      </w:pPr>
      <w:r w:rsidRPr="00AC0AFC">
        <w:rPr>
          <w:rFonts w:cs="Arial"/>
          <w:b/>
          <w:bCs/>
          <w:lang w:val="hr-HR"/>
        </w:rPr>
        <w:t>2</w:t>
      </w:r>
      <w:r w:rsidR="009C3E83" w:rsidRPr="00AC0AFC">
        <w:rPr>
          <w:rFonts w:cs="Arial"/>
          <w:b/>
          <w:bCs/>
          <w:lang w:val="hr-HR"/>
        </w:rPr>
        <w:t xml:space="preserve">.      </w:t>
      </w:r>
      <w:r w:rsidR="00D150D7" w:rsidRPr="00AC0AFC">
        <w:rPr>
          <w:rFonts w:cs="Arial"/>
          <w:b/>
          <w:bCs/>
          <w:lang w:val="hr-HR"/>
        </w:rPr>
        <w:t xml:space="preserve">    </w:t>
      </w:r>
      <w:r w:rsidR="009C3E83" w:rsidRPr="00AC0AFC">
        <w:rPr>
          <w:rFonts w:cs="Arial"/>
          <w:b/>
          <w:bCs/>
          <w:lang w:val="hr-HR"/>
        </w:rPr>
        <w:t xml:space="preserve">USVAJANJE NOVIH </w:t>
      </w:r>
      <w:r w:rsidR="00D36A63" w:rsidRPr="00AC0AFC">
        <w:rPr>
          <w:rFonts w:cs="Arial"/>
          <w:b/>
          <w:bCs/>
          <w:lang w:val="hr-HR"/>
        </w:rPr>
        <w:t xml:space="preserve">I IZMIJENJENIH </w:t>
      </w:r>
      <w:r w:rsidR="009C3E83" w:rsidRPr="00AC0AFC">
        <w:rPr>
          <w:rFonts w:cs="Arial"/>
          <w:b/>
          <w:bCs/>
          <w:lang w:val="hr-HR"/>
        </w:rPr>
        <w:t>RAČUNOVODSTVENIH STANDARDA</w:t>
      </w:r>
    </w:p>
    <w:p w:rsidR="00D36A63" w:rsidRPr="00AC0AFC" w:rsidRDefault="00D36A63" w:rsidP="00D150D7">
      <w:pPr>
        <w:pStyle w:val="Heading7"/>
        <w:jc w:val="both"/>
        <w:rPr>
          <w:rFonts w:cs="Arial"/>
          <w:i w:val="0"/>
          <w:sz w:val="19"/>
          <w:szCs w:val="19"/>
          <w:lang w:val="hr-HR"/>
        </w:rPr>
      </w:pPr>
    </w:p>
    <w:p w:rsidR="004C4659" w:rsidRPr="00AC0AFC" w:rsidRDefault="00B729D1" w:rsidP="003C3285">
      <w:pPr>
        <w:pStyle w:val="BodyText2"/>
        <w:spacing w:after="120"/>
        <w:rPr>
          <w:rFonts w:cs="Arial"/>
          <w:b/>
          <w:szCs w:val="19"/>
          <w:lang w:val="hr-HR"/>
        </w:rPr>
      </w:pPr>
      <w:r w:rsidRPr="00AC0AFC">
        <w:rPr>
          <w:b/>
          <w:szCs w:val="19"/>
          <w:lang w:val="hr-HR"/>
        </w:rPr>
        <w:t>2.1.</w:t>
      </w:r>
      <w:r w:rsidRPr="00AC0AFC">
        <w:rPr>
          <w:szCs w:val="19"/>
          <w:lang w:val="hr-HR"/>
        </w:rPr>
        <w:t xml:space="preserve">    </w:t>
      </w:r>
      <w:r w:rsidR="00C46FD3" w:rsidRPr="00AC0AFC">
        <w:rPr>
          <w:szCs w:val="19"/>
          <w:lang w:val="hr-HR"/>
        </w:rPr>
        <w:t xml:space="preserve">  </w:t>
      </w:r>
      <w:r w:rsidRPr="00AC0AFC">
        <w:rPr>
          <w:rFonts w:cs="Arial"/>
          <w:b/>
          <w:szCs w:val="19"/>
          <w:lang w:val="hr-HR"/>
        </w:rPr>
        <w:t>Standardi i tumačenja na snazi u tekućem periodu</w:t>
      </w:r>
    </w:p>
    <w:p w:rsidR="00E805BE" w:rsidRPr="00AC0AFC" w:rsidRDefault="00E805BE" w:rsidP="00E805BE">
      <w:pPr>
        <w:pStyle w:val="BodyText2"/>
        <w:spacing w:before="60" w:line="301" w:lineRule="atLeast"/>
        <w:rPr>
          <w:i/>
          <w:vanish/>
          <w:color w:val="000000"/>
          <w:sz w:val="19"/>
          <w:szCs w:val="19"/>
          <w:lang w:val="hr-HR"/>
        </w:rPr>
      </w:pPr>
      <w:r w:rsidRPr="00AC0AFC">
        <w:rPr>
          <w:i/>
          <w:vanish/>
          <w:color w:val="000000"/>
          <w:sz w:val="19"/>
          <w:szCs w:val="19"/>
          <w:lang w:val="hr-HR"/>
        </w:rPr>
        <w:t>Sljedeće izmjene postojećih standarda, izdatih od Odbora za međunarodne računovodstvene standarde, te tumačenja, izdata od Odbora za tumačenje međunarodnih računovodstvenih standarda, su na snazi za tekući period:</w:t>
      </w:r>
    </w:p>
    <w:p w:rsidR="00EA2685" w:rsidRPr="00AC0AFC" w:rsidRDefault="00EA2685" w:rsidP="00EA2685">
      <w:pPr>
        <w:pStyle w:val="BodyText2"/>
        <w:spacing w:before="120" w:after="120" w:line="301" w:lineRule="atLeast"/>
        <w:jc w:val="both"/>
        <w:rPr>
          <w:color w:val="000000"/>
          <w:sz w:val="19"/>
          <w:szCs w:val="19"/>
          <w:lang w:val="hr-HR"/>
        </w:rPr>
      </w:pPr>
      <w:r w:rsidRPr="00AC0AFC">
        <w:rPr>
          <w:color w:val="000000"/>
          <w:sz w:val="19"/>
          <w:szCs w:val="19"/>
          <w:lang w:val="hr-HR"/>
        </w:rPr>
        <w:t xml:space="preserve">Sljedeće izmjene postojećih standarda, izdatih od Odbora za međunarodne računovodstvene standarde, i tumačenja, izdata od Komiteta za tumačenje međunarodnog </w:t>
      </w:r>
      <w:r w:rsidR="00953F92" w:rsidRPr="00AC0AFC">
        <w:rPr>
          <w:color w:val="000000"/>
          <w:sz w:val="19"/>
          <w:szCs w:val="19"/>
          <w:lang w:val="hr-HR"/>
        </w:rPr>
        <w:t>financijskog</w:t>
      </w:r>
      <w:r w:rsidRPr="00AC0AFC">
        <w:rPr>
          <w:color w:val="000000"/>
          <w:sz w:val="19"/>
          <w:szCs w:val="19"/>
          <w:lang w:val="hr-HR"/>
        </w:rPr>
        <w:t xml:space="preserve"> izvještavanja, bili su na snazi za tekući period:</w:t>
      </w:r>
    </w:p>
    <w:p w:rsidR="006D3C0A" w:rsidRPr="00AC0AFC" w:rsidRDefault="006D3C0A" w:rsidP="006D3C0A">
      <w:pPr>
        <w:pStyle w:val="Heading7"/>
        <w:numPr>
          <w:ilvl w:val="0"/>
          <w:numId w:val="41"/>
        </w:numPr>
        <w:spacing w:line="301" w:lineRule="atLeast"/>
        <w:jc w:val="both"/>
        <w:rPr>
          <w:rFonts w:cs="Arial"/>
          <w:i w:val="0"/>
          <w:szCs w:val="19"/>
          <w:lang w:val="hr-HR" w:eastAsia="x-none"/>
        </w:rPr>
      </w:pPr>
      <w:r w:rsidRPr="00AC0AFC">
        <w:rPr>
          <w:rFonts w:cs="Arial"/>
          <w:i w:val="0"/>
          <w:szCs w:val="19"/>
          <w:lang w:val="hr-HR" w:eastAsia="x-none"/>
        </w:rPr>
        <w:t>Izmjene MSFI 1: “Prva primjena MSFI“ - Ograničeno izuzeće kod prve primjene MSFI vezano za objavljivanja usporednih podataka prema MSFI 7 (na snazi za godišnje periode koji počinju na ili nakon 1. srpnja 2010.);</w:t>
      </w:r>
    </w:p>
    <w:p w:rsidR="006D3C0A" w:rsidRPr="00AC0AFC" w:rsidRDefault="006D3C0A" w:rsidP="006D3C0A">
      <w:pPr>
        <w:pStyle w:val="Heading7"/>
        <w:numPr>
          <w:ilvl w:val="0"/>
          <w:numId w:val="41"/>
        </w:numPr>
        <w:spacing w:line="301" w:lineRule="atLeast"/>
        <w:jc w:val="both"/>
        <w:rPr>
          <w:rFonts w:cs="Arial"/>
          <w:i w:val="0"/>
          <w:szCs w:val="19"/>
          <w:lang w:val="hr-HR" w:eastAsia="x-none"/>
        </w:rPr>
      </w:pPr>
      <w:r w:rsidRPr="00AC0AFC">
        <w:rPr>
          <w:rFonts w:cs="Arial"/>
          <w:i w:val="0"/>
          <w:szCs w:val="19"/>
          <w:lang w:val="hr-HR" w:eastAsia="x-none"/>
        </w:rPr>
        <w:t>Izmjene MRS 24: “Transakcije s povezanim stranama” - Jednostavniji zahtjevi objavljivanja za pravna lica povezana s vladama i pojašnjenje definicije povezane strane (na snazi za godišnje periode koji počinju na ili nakon 1. siječnja 2011.);</w:t>
      </w:r>
    </w:p>
    <w:p w:rsidR="006D3C0A" w:rsidRPr="00AC0AFC" w:rsidRDefault="006D3C0A" w:rsidP="006D3C0A">
      <w:pPr>
        <w:pStyle w:val="Heading7"/>
        <w:numPr>
          <w:ilvl w:val="0"/>
          <w:numId w:val="41"/>
        </w:numPr>
        <w:spacing w:line="301" w:lineRule="atLeast"/>
        <w:jc w:val="both"/>
        <w:rPr>
          <w:rFonts w:cs="Arial"/>
          <w:i w:val="0"/>
          <w:szCs w:val="19"/>
          <w:lang w:val="hr-HR" w:eastAsia="x-none"/>
        </w:rPr>
      </w:pPr>
      <w:r w:rsidRPr="00AC0AFC">
        <w:rPr>
          <w:rFonts w:cs="Arial"/>
          <w:i w:val="0"/>
          <w:szCs w:val="19"/>
          <w:lang w:val="hr-HR" w:eastAsia="x-none"/>
        </w:rPr>
        <w:t>Izmjene MRS 32: “Financijski instrumenti: Prezentacija“ - Računovodstveni tretman za izdavanje prava (na snazi za godišnje periode koji počinju na ili nakon 1. veljače 2010.);</w:t>
      </w:r>
    </w:p>
    <w:p w:rsidR="006D3C0A" w:rsidRPr="00AC0AFC" w:rsidRDefault="006D3C0A" w:rsidP="006D3C0A">
      <w:pPr>
        <w:pStyle w:val="Heading7"/>
        <w:numPr>
          <w:ilvl w:val="0"/>
          <w:numId w:val="41"/>
        </w:numPr>
        <w:spacing w:line="301" w:lineRule="atLeast"/>
        <w:jc w:val="both"/>
        <w:rPr>
          <w:rFonts w:cs="Arial"/>
          <w:i w:val="0"/>
          <w:szCs w:val="19"/>
          <w:lang w:val="hr-HR" w:eastAsia="x-none"/>
        </w:rPr>
      </w:pPr>
      <w:r w:rsidRPr="00AC0AFC">
        <w:rPr>
          <w:rFonts w:cs="Arial"/>
          <w:i w:val="0"/>
          <w:szCs w:val="19"/>
          <w:lang w:val="hr-HR" w:eastAsia="x-none"/>
        </w:rPr>
        <w:t>Izmjene različitih standarda i tumačenja „Poboljšanja MSFI (2010)“ koja su rezultat projekta godišnjeg kvalitativnog poboljšanja  MSFI  objavljene 6. svibnja 2010. godine (MSFI 1, MSFI 3, MSFI 7, MRS 1, MRS 27, MRS 34, IFRIC 13) prvenstveno kroz otklanjanje nekonzistentnosti i raščišćavanje teksta (većina izmjena biće na snazi za godišnje periode koji počinju na ili nakon 1. srpnja 2010. ili 1. siječnja 2011. ovisno o standardu/tumačenju);</w:t>
      </w:r>
    </w:p>
    <w:p w:rsidR="006D3C0A" w:rsidRPr="00AC0AFC" w:rsidRDefault="006D3C0A" w:rsidP="00AC0AFC">
      <w:pPr>
        <w:pStyle w:val="Heading7"/>
        <w:numPr>
          <w:ilvl w:val="0"/>
          <w:numId w:val="41"/>
        </w:numPr>
        <w:spacing w:line="301" w:lineRule="atLeast"/>
        <w:ind w:left="357" w:hanging="357"/>
        <w:rPr>
          <w:rFonts w:cs="Arial"/>
          <w:szCs w:val="19"/>
          <w:lang w:val="hr-HR" w:eastAsia="x-none"/>
        </w:rPr>
      </w:pPr>
      <w:r w:rsidRPr="00AC0AFC">
        <w:rPr>
          <w:rFonts w:cs="Arial"/>
          <w:i w:val="0"/>
          <w:szCs w:val="19"/>
          <w:lang w:val="hr-HR" w:eastAsia="x-none"/>
        </w:rPr>
        <w:t>Izmjene IFRIC 14: “MRS 19 - Limiti na definirana davanja, minimalni zahtjevi financiranja i ostale interakcije“ - Pretplate minimalnih zahtjeva financiranja (na snazi za godišnje periode koji počinju na ili nakon 1. siječnja 2011.);</w:t>
      </w:r>
    </w:p>
    <w:p w:rsidR="006D3C0A" w:rsidRPr="00AC0AFC" w:rsidRDefault="006D3C0A" w:rsidP="00AC0AFC">
      <w:pPr>
        <w:pStyle w:val="Heading7"/>
        <w:numPr>
          <w:ilvl w:val="0"/>
          <w:numId w:val="41"/>
        </w:numPr>
        <w:spacing w:line="301" w:lineRule="atLeast"/>
        <w:ind w:left="357" w:hanging="357"/>
        <w:jc w:val="both"/>
        <w:rPr>
          <w:rFonts w:cs="Arial"/>
          <w:szCs w:val="19"/>
          <w:lang w:val="hr-HR" w:eastAsia="x-none"/>
        </w:rPr>
      </w:pPr>
      <w:r w:rsidRPr="00AC0AFC">
        <w:rPr>
          <w:rFonts w:cs="Arial"/>
          <w:i w:val="0"/>
          <w:szCs w:val="19"/>
          <w:lang w:val="hr-HR" w:eastAsia="x-none"/>
        </w:rPr>
        <w:t>IFRIC 19: “Ukidanje financijskih obveza instrumentima kapitala” (na snazi za godišnje periode koji počinju na ili nakon 1. srpnja 2010.).</w:t>
      </w:r>
    </w:p>
    <w:p w:rsidR="00EA2685" w:rsidRPr="00AC0AFC" w:rsidRDefault="00EA2685" w:rsidP="00AC0AFC">
      <w:pPr>
        <w:pStyle w:val="Heading7"/>
        <w:spacing w:line="301" w:lineRule="atLeast"/>
        <w:rPr>
          <w:rFonts w:eastAsia="PMingLiU" w:cs="Arial"/>
          <w:szCs w:val="19"/>
          <w:lang w:val="hr-HR"/>
        </w:rPr>
      </w:pPr>
      <w:r w:rsidRPr="00AC0AFC">
        <w:rPr>
          <w:rFonts w:eastAsia="PMingLiU" w:cs="Arial"/>
          <w:i w:val="0"/>
          <w:szCs w:val="19"/>
          <w:lang w:val="hr-HR"/>
        </w:rPr>
        <w:t xml:space="preserve">Usvajanje spomenutih izmjena postojećih standarda i tumačenja nije vodilo nikakvoj promjeni računovodstvenih politika Društva. </w:t>
      </w:r>
    </w:p>
    <w:p w:rsidR="00E805BE" w:rsidRPr="00AC0AFC" w:rsidRDefault="00E805BE" w:rsidP="00E805BE">
      <w:pPr>
        <w:pStyle w:val="BodyText2"/>
        <w:tabs>
          <w:tab w:val="clear" w:pos="1134"/>
        </w:tabs>
        <w:spacing w:before="60" w:line="301" w:lineRule="atLeast"/>
        <w:jc w:val="both"/>
        <w:rPr>
          <w:rFonts w:cs="Arial"/>
          <w:sz w:val="19"/>
          <w:szCs w:val="19"/>
          <w:lang w:val="hr-HR"/>
        </w:rPr>
        <w:sectPr w:rsidR="00E805BE" w:rsidRPr="00AC0AFC" w:rsidSect="005D5784">
          <w:pgSz w:w="11907" w:h="16834" w:code="9"/>
          <w:pgMar w:top="1661" w:right="851" w:bottom="1418" w:left="1134" w:header="720" w:footer="720" w:gutter="0"/>
          <w:cols w:space="720"/>
        </w:sectPr>
      </w:pPr>
    </w:p>
    <w:p w:rsidR="00E727FF" w:rsidRDefault="00E727FF" w:rsidP="00373DD2">
      <w:pPr>
        <w:pStyle w:val="BodyText2"/>
        <w:spacing w:after="60"/>
        <w:jc w:val="both"/>
        <w:rPr>
          <w:color w:val="000000"/>
          <w:sz w:val="19"/>
          <w:szCs w:val="19"/>
          <w:lang w:val="hr-HR"/>
        </w:rPr>
      </w:pPr>
    </w:p>
    <w:p w:rsidR="00D77C1A" w:rsidRPr="00AC0AFC" w:rsidRDefault="00D77C1A" w:rsidP="00373DD2">
      <w:pPr>
        <w:pStyle w:val="BodyText2"/>
        <w:spacing w:after="60"/>
        <w:jc w:val="both"/>
        <w:rPr>
          <w:vanish/>
          <w:color w:val="000000"/>
          <w:sz w:val="19"/>
          <w:szCs w:val="19"/>
          <w:lang w:val="hr-HR"/>
        </w:rPr>
      </w:pPr>
      <w:r w:rsidRPr="00AC0AFC">
        <w:rPr>
          <w:vanish/>
          <w:color w:val="000000"/>
          <w:sz w:val="19"/>
          <w:szCs w:val="19"/>
          <w:lang w:val="hr-HR"/>
        </w:rPr>
        <w:t>Sljedeće izmjene postojećih standarda, izdatih od Odbora za međunarodne računovodstvene standarde, te tumačenja, izdata od Odbora za tumačenje međunarodnih računovodstvenih standarda, su na snazi za tekući period:</w:t>
      </w:r>
    </w:p>
    <w:p w:rsidR="002043C7" w:rsidRPr="00AC0AFC" w:rsidRDefault="002043C7" w:rsidP="00373DD2">
      <w:pPr>
        <w:spacing w:after="60"/>
        <w:rPr>
          <w:rFonts w:cs="Arial"/>
          <w:b/>
          <w:bCs/>
          <w:lang w:val="hr-HR"/>
        </w:rPr>
      </w:pPr>
      <w:r w:rsidRPr="00AC0AFC">
        <w:rPr>
          <w:rFonts w:cs="Arial"/>
          <w:b/>
          <w:bCs/>
          <w:lang w:val="hr-HR"/>
        </w:rPr>
        <w:t>2.          USVAJANJE NOVIH I IZMIJENJENIH RAČUNOVODSTVENIH STANDARDA (NASTAVAK)</w:t>
      </w:r>
    </w:p>
    <w:p w:rsidR="00953F92" w:rsidRPr="00AC0AFC" w:rsidRDefault="00C46FD3" w:rsidP="00FC32EE">
      <w:pPr>
        <w:spacing w:before="240" w:after="60" w:line="301" w:lineRule="atLeast"/>
        <w:jc w:val="both"/>
        <w:rPr>
          <w:b/>
          <w:szCs w:val="19"/>
          <w:lang w:val="hr-HR"/>
        </w:rPr>
      </w:pPr>
      <w:r w:rsidRPr="00AC0AFC">
        <w:rPr>
          <w:b/>
          <w:szCs w:val="19"/>
          <w:lang w:val="hr-HR"/>
        </w:rPr>
        <w:t xml:space="preserve">2.2        </w:t>
      </w:r>
      <w:r w:rsidR="002043C7" w:rsidRPr="00AC0AFC">
        <w:rPr>
          <w:b/>
          <w:szCs w:val="19"/>
          <w:lang w:val="hr-HR"/>
        </w:rPr>
        <w:t>Standardi i tumačenja koji su objavljeni a nisu još u upotrebi</w:t>
      </w:r>
    </w:p>
    <w:p w:rsidR="00EA2685" w:rsidRPr="00AC0AFC" w:rsidRDefault="00EA2685" w:rsidP="00373DD2">
      <w:pPr>
        <w:spacing w:line="301" w:lineRule="atLeast"/>
        <w:jc w:val="both"/>
        <w:rPr>
          <w:szCs w:val="19"/>
          <w:lang w:val="hr-HR"/>
        </w:rPr>
      </w:pPr>
      <w:r w:rsidRPr="00AC0AFC">
        <w:rPr>
          <w:szCs w:val="19"/>
          <w:lang w:val="hr-HR"/>
        </w:rPr>
        <w:t xml:space="preserve">Na dan izdavanja ovih </w:t>
      </w:r>
      <w:r w:rsidR="00953F92" w:rsidRPr="00AC0AFC">
        <w:rPr>
          <w:szCs w:val="19"/>
          <w:lang w:val="hr-HR"/>
        </w:rPr>
        <w:t>financijskih</w:t>
      </w:r>
      <w:r w:rsidRPr="00AC0AFC">
        <w:rPr>
          <w:szCs w:val="19"/>
          <w:lang w:val="hr-HR"/>
        </w:rPr>
        <w:t xml:space="preserve"> izvještaja, sljedeći standardi i tumačenja standarda su objavljeni i nisu još u upotrebi:</w:t>
      </w:r>
    </w:p>
    <w:p w:rsidR="006D3C0A" w:rsidRPr="00AC0AFC" w:rsidRDefault="006D3C0A" w:rsidP="006D3C0A">
      <w:pPr>
        <w:pStyle w:val="Heading7"/>
        <w:numPr>
          <w:ilvl w:val="0"/>
          <w:numId w:val="42"/>
        </w:numPr>
        <w:spacing w:line="301" w:lineRule="atLeast"/>
        <w:jc w:val="both"/>
        <w:rPr>
          <w:rFonts w:cs="Arial"/>
          <w:i w:val="0"/>
          <w:szCs w:val="19"/>
          <w:lang w:val="hr-HR" w:eastAsia="x-none"/>
        </w:rPr>
      </w:pPr>
      <w:r w:rsidRPr="00AC0AFC">
        <w:rPr>
          <w:rFonts w:cs="Arial"/>
          <w:i w:val="0"/>
          <w:szCs w:val="19"/>
          <w:lang w:val="hr-HR" w:eastAsia="x-none"/>
        </w:rPr>
        <w:t>MSFI 9: “Financijski instrumenti'' (na snazi za godišnje periode koji počinju na ili nakon 1. siječnja 2013.);</w:t>
      </w:r>
    </w:p>
    <w:p w:rsidR="006D3C0A" w:rsidRPr="00AC0AFC" w:rsidRDefault="006D3C0A" w:rsidP="006D3C0A">
      <w:pPr>
        <w:pStyle w:val="Heading7"/>
        <w:numPr>
          <w:ilvl w:val="0"/>
          <w:numId w:val="42"/>
        </w:numPr>
        <w:spacing w:line="301" w:lineRule="atLeast"/>
        <w:jc w:val="both"/>
        <w:rPr>
          <w:rFonts w:cs="Arial"/>
          <w:i w:val="0"/>
          <w:szCs w:val="19"/>
          <w:lang w:val="hr-HR" w:eastAsia="x-none"/>
        </w:rPr>
      </w:pPr>
      <w:r w:rsidRPr="00AC0AFC">
        <w:rPr>
          <w:rFonts w:cs="Arial"/>
          <w:i w:val="0"/>
          <w:szCs w:val="19"/>
          <w:lang w:val="hr-HR" w:eastAsia="x-none"/>
        </w:rPr>
        <w:t>MSFI 10: “Konsolidirani financijski izvještaji” (na snazi za godišnje periode koji počinju na ili nakon 1. siječnja 2013.);</w:t>
      </w:r>
    </w:p>
    <w:p w:rsidR="006D3C0A" w:rsidRPr="00AC0AFC" w:rsidRDefault="006D3C0A" w:rsidP="006D3C0A">
      <w:pPr>
        <w:pStyle w:val="Heading7"/>
        <w:numPr>
          <w:ilvl w:val="0"/>
          <w:numId w:val="42"/>
        </w:numPr>
        <w:spacing w:line="301" w:lineRule="atLeast"/>
        <w:jc w:val="both"/>
        <w:rPr>
          <w:rFonts w:cs="Arial"/>
          <w:i w:val="0"/>
          <w:szCs w:val="19"/>
          <w:lang w:val="hr-HR" w:eastAsia="x-none"/>
        </w:rPr>
      </w:pPr>
      <w:r w:rsidRPr="00AC0AFC">
        <w:rPr>
          <w:rFonts w:cs="Arial"/>
          <w:i w:val="0"/>
          <w:szCs w:val="19"/>
          <w:lang w:val="hr-HR" w:eastAsia="x-none"/>
        </w:rPr>
        <w:t>MSFI 11: “Zajednički aranžmani” (na snazi za godišnje periode koji počinju na ili nakon 1. siječnja 2013.);</w:t>
      </w:r>
    </w:p>
    <w:p w:rsidR="006D3C0A" w:rsidRPr="00AC0AFC" w:rsidRDefault="006D3C0A" w:rsidP="006D3C0A">
      <w:pPr>
        <w:pStyle w:val="Heading7"/>
        <w:numPr>
          <w:ilvl w:val="0"/>
          <w:numId w:val="42"/>
        </w:numPr>
        <w:spacing w:line="301" w:lineRule="atLeast"/>
        <w:jc w:val="both"/>
        <w:rPr>
          <w:rFonts w:cs="Arial"/>
          <w:i w:val="0"/>
          <w:szCs w:val="19"/>
          <w:lang w:val="hr-HR" w:eastAsia="x-none"/>
        </w:rPr>
      </w:pPr>
      <w:r w:rsidRPr="00AC0AFC">
        <w:rPr>
          <w:rFonts w:cs="Arial"/>
          <w:i w:val="0"/>
          <w:szCs w:val="19"/>
          <w:lang w:val="hr-HR" w:eastAsia="x-none"/>
        </w:rPr>
        <w:t>MSFI 12: “Objavljivanja o sudjelovanju sa drugim subjektima” (na snazi za godišnje periode koji počinju na ili nakon 1. siječnja 2013.);</w:t>
      </w:r>
    </w:p>
    <w:p w:rsidR="006D3C0A" w:rsidRPr="00AC0AFC" w:rsidRDefault="006D3C0A" w:rsidP="006D3C0A">
      <w:pPr>
        <w:pStyle w:val="Heading7"/>
        <w:numPr>
          <w:ilvl w:val="0"/>
          <w:numId w:val="42"/>
        </w:numPr>
        <w:spacing w:line="301" w:lineRule="atLeast"/>
        <w:jc w:val="both"/>
        <w:rPr>
          <w:rFonts w:cs="Arial"/>
          <w:i w:val="0"/>
          <w:szCs w:val="19"/>
          <w:lang w:val="hr-HR" w:eastAsia="x-none"/>
        </w:rPr>
      </w:pPr>
      <w:r w:rsidRPr="00AC0AFC">
        <w:rPr>
          <w:rFonts w:cs="Arial"/>
          <w:i w:val="0"/>
          <w:szCs w:val="19"/>
          <w:lang w:val="hr-HR" w:eastAsia="x-none"/>
        </w:rPr>
        <w:t>MSFI 13: “Mjerenje fer vrijednosti” (na snazi za godišnje periode koji počinju na ili nakon 1. siječnja 2013.);</w:t>
      </w:r>
    </w:p>
    <w:p w:rsidR="006D3C0A" w:rsidRPr="00AC0AFC" w:rsidRDefault="006D3C0A" w:rsidP="006D3C0A">
      <w:pPr>
        <w:pStyle w:val="Heading7"/>
        <w:numPr>
          <w:ilvl w:val="0"/>
          <w:numId w:val="42"/>
        </w:numPr>
        <w:spacing w:line="301" w:lineRule="atLeast"/>
        <w:jc w:val="both"/>
        <w:rPr>
          <w:rFonts w:cs="Arial"/>
          <w:i w:val="0"/>
          <w:szCs w:val="19"/>
          <w:lang w:val="hr-HR" w:eastAsia="x-none"/>
        </w:rPr>
      </w:pPr>
      <w:r w:rsidRPr="00AC0AFC">
        <w:rPr>
          <w:rFonts w:cs="Arial"/>
          <w:i w:val="0"/>
          <w:szCs w:val="19"/>
          <w:lang w:val="hr-HR" w:eastAsia="x-none"/>
        </w:rPr>
        <w:t>MRS 27 (revidiran u 2011.): “Odvojeni financijski izvještaji'' (na snazi za godišnje periode koji počinju na ili nakon 1. siječnja 2013.);</w:t>
      </w:r>
    </w:p>
    <w:p w:rsidR="006D3C0A" w:rsidRPr="00AC0AFC" w:rsidRDefault="006D3C0A" w:rsidP="006D3C0A">
      <w:pPr>
        <w:pStyle w:val="Heading7"/>
        <w:numPr>
          <w:ilvl w:val="0"/>
          <w:numId w:val="42"/>
        </w:numPr>
        <w:spacing w:line="301" w:lineRule="atLeast"/>
        <w:jc w:val="both"/>
        <w:rPr>
          <w:rFonts w:cs="Arial"/>
          <w:i w:val="0"/>
          <w:szCs w:val="19"/>
          <w:lang w:val="hr-HR" w:eastAsia="x-none"/>
        </w:rPr>
      </w:pPr>
      <w:r w:rsidRPr="00AC0AFC">
        <w:rPr>
          <w:rFonts w:cs="Arial"/>
          <w:i w:val="0"/>
          <w:szCs w:val="19"/>
          <w:lang w:val="hr-HR" w:eastAsia="x-none"/>
        </w:rPr>
        <w:t>MRS 28 (revidiran u 2011.): “Ulaganja u pridružena društva i zajedničke poduhvate” (na snazi za godišnje periode koji počinju na ili nakon 1. siječnja 2013.);</w:t>
      </w:r>
    </w:p>
    <w:p w:rsidR="006D3C0A" w:rsidRPr="00AC0AFC" w:rsidRDefault="006D3C0A" w:rsidP="006D3C0A">
      <w:pPr>
        <w:pStyle w:val="Heading7"/>
        <w:numPr>
          <w:ilvl w:val="0"/>
          <w:numId w:val="42"/>
        </w:numPr>
        <w:spacing w:line="301" w:lineRule="atLeast"/>
        <w:jc w:val="both"/>
        <w:rPr>
          <w:rFonts w:cs="Arial"/>
          <w:i w:val="0"/>
          <w:szCs w:val="19"/>
          <w:lang w:val="hr-HR" w:eastAsia="x-none"/>
        </w:rPr>
      </w:pPr>
      <w:r w:rsidRPr="00AC0AFC">
        <w:rPr>
          <w:rFonts w:cs="Arial"/>
          <w:i w:val="0"/>
          <w:szCs w:val="19"/>
          <w:lang w:val="hr-HR" w:eastAsia="x-none"/>
        </w:rPr>
        <w:t>Izmjene MSFI 1: “Prva primjena MSFI“ - Jaka hiperinflacija i ukidanje fiksnih datuma za prvu primjenu (na snazi za godišnje periode koji počinju na ili nakon 1. srpnja 2011.);</w:t>
      </w:r>
    </w:p>
    <w:p w:rsidR="006D3C0A" w:rsidRPr="00AC0AFC" w:rsidRDefault="006D3C0A" w:rsidP="006D3C0A">
      <w:pPr>
        <w:pStyle w:val="Heading7"/>
        <w:numPr>
          <w:ilvl w:val="0"/>
          <w:numId w:val="42"/>
        </w:numPr>
        <w:spacing w:line="301" w:lineRule="atLeast"/>
        <w:jc w:val="both"/>
        <w:rPr>
          <w:rFonts w:cs="Arial"/>
          <w:i w:val="0"/>
          <w:szCs w:val="19"/>
          <w:lang w:val="hr-HR" w:eastAsia="x-none"/>
        </w:rPr>
      </w:pPr>
      <w:r w:rsidRPr="00AC0AFC">
        <w:rPr>
          <w:rFonts w:cs="Arial"/>
          <w:i w:val="0"/>
          <w:szCs w:val="19"/>
          <w:lang w:val="hr-HR" w:eastAsia="x-none"/>
        </w:rPr>
        <w:t>Izmjene MSFI 7: “Financijski instrumenti: Objavljivanja” - Prijenos financijskih sredstava (na snazi za godišnje periode koji počinju na ili nakon 1. srpnja 2011.);</w:t>
      </w:r>
    </w:p>
    <w:p w:rsidR="006D3C0A" w:rsidRPr="00AC0AFC" w:rsidRDefault="006D3C0A" w:rsidP="00373DD2">
      <w:pPr>
        <w:pStyle w:val="Heading7"/>
        <w:numPr>
          <w:ilvl w:val="0"/>
          <w:numId w:val="39"/>
        </w:numPr>
        <w:spacing w:line="301" w:lineRule="atLeast"/>
        <w:jc w:val="both"/>
        <w:rPr>
          <w:rFonts w:cs="Arial"/>
          <w:i w:val="0"/>
          <w:sz w:val="19"/>
          <w:szCs w:val="19"/>
          <w:lang w:val="hr-HR"/>
        </w:rPr>
      </w:pPr>
      <w:r w:rsidRPr="00AC0AFC">
        <w:rPr>
          <w:rFonts w:cs="Arial"/>
          <w:i w:val="0"/>
          <w:szCs w:val="19"/>
          <w:lang w:val="hr-HR" w:eastAsia="x-none"/>
        </w:rPr>
        <w:t>Izmjene MRS 1: “Prezentacija financijskih izvještaja“ - Prezentacija stavki Izvještaja o ostaloj sveobuhvatnoj dobiti (na snazi za godišnje periode koji počinju na ili nakon 1. srpnja 2012.);</w:t>
      </w:r>
    </w:p>
    <w:p w:rsidR="006D3C0A" w:rsidRPr="00AC0AFC" w:rsidRDefault="006D3C0A" w:rsidP="006D3C0A">
      <w:pPr>
        <w:pStyle w:val="Heading7"/>
        <w:numPr>
          <w:ilvl w:val="0"/>
          <w:numId w:val="42"/>
        </w:numPr>
        <w:spacing w:line="301" w:lineRule="atLeast"/>
        <w:jc w:val="both"/>
        <w:rPr>
          <w:rFonts w:cs="Arial"/>
          <w:i w:val="0"/>
          <w:szCs w:val="19"/>
          <w:lang w:val="hr-HR" w:eastAsia="x-none"/>
        </w:rPr>
      </w:pPr>
      <w:r w:rsidRPr="00AC0AFC">
        <w:rPr>
          <w:rFonts w:cs="Arial"/>
          <w:i w:val="0"/>
          <w:szCs w:val="19"/>
          <w:lang w:val="hr-HR" w:eastAsia="x-none"/>
        </w:rPr>
        <w:t>Izmjene MRS 12: “Porez na dobit“ - Odgođeni porez: Povrat osnovne imovine (na snazi za godišnje periode koji počinju na ili nakon 1. siječnja 2012.);</w:t>
      </w:r>
    </w:p>
    <w:p w:rsidR="00373DD2" w:rsidRPr="00AC0AFC" w:rsidRDefault="006D3C0A" w:rsidP="00373DD2">
      <w:pPr>
        <w:pStyle w:val="Heading7"/>
        <w:numPr>
          <w:ilvl w:val="0"/>
          <w:numId w:val="39"/>
        </w:numPr>
        <w:spacing w:line="301" w:lineRule="atLeast"/>
        <w:jc w:val="both"/>
        <w:rPr>
          <w:rFonts w:cs="Arial"/>
          <w:i w:val="0"/>
          <w:sz w:val="19"/>
          <w:szCs w:val="19"/>
          <w:lang w:val="hr-HR"/>
        </w:rPr>
      </w:pPr>
      <w:r w:rsidRPr="00AC0AFC">
        <w:rPr>
          <w:rFonts w:cs="Arial"/>
          <w:i w:val="0"/>
          <w:szCs w:val="19"/>
          <w:lang w:val="hr-HR" w:eastAsia="x-none"/>
        </w:rPr>
        <w:t>Izmjene MRS 19: “Primanja zaposlenih“ - Poboljšanja  u računovodstvu Primanja zaposlenih nakon umirovljenja (na snazi za godišnje periode koji počinju na ili nakon 1. siječnja 2013.).</w:t>
      </w:r>
    </w:p>
    <w:p w:rsidR="00EA2685" w:rsidRPr="00AC0AFC" w:rsidRDefault="00EA2685" w:rsidP="00EA2685">
      <w:pPr>
        <w:pStyle w:val="Bodycopy"/>
        <w:spacing w:before="120" w:after="120" w:line="301" w:lineRule="atLeast"/>
        <w:jc w:val="both"/>
        <w:rPr>
          <w:rFonts w:eastAsia="Times New Roman"/>
          <w:color w:val="auto"/>
          <w:sz w:val="19"/>
          <w:szCs w:val="19"/>
          <w:lang w:val="hr-HR"/>
        </w:rPr>
      </w:pPr>
      <w:r w:rsidRPr="00AC0AFC">
        <w:rPr>
          <w:rFonts w:eastAsia="Times New Roman"/>
          <w:color w:val="auto"/>
          <w:sz w:val="19"/>
          <w:szCs w:val="19"/>
          <w:lang w:val="hr-HR"/>
        </w:rPr>
        <w:t>Društvo je izabralo da ne usvoji ove standarde, izmjene i tumačenje prije nego oni stupe na snagu. Društvo predviđa da usvajanje ovih standarda, izmjena i tumačenja neće imati materijalan ut</w:t>
      </w:r>
      <w:r w:rsidR="00953F92" w:rsidRPr="00AC0AFC">
        <w:rPr>
          <w:rFonts w:eastAsia="Times New Roman"/>
          <w:color w:val="auto"/>
          <w:sz w:val="19"/>
          <w:szCs w:val="19"/>
          <w:lang w:val="hr-HR"/>
        </w:rPr>
        <w:t>je</w:t>
      </w:r>
      <w:r w:rsidRPr="00AC0AFC">
        <w:rPr>
          <w:rFonts w:eastAsia="Times New Roman"/>
          <w:color w:val="auto"/>
          <w:sz w:val="19"/>
          <w:szCs w:val="19"/>
          <w:lang w:val="hr-HR"/>
        </w:rPr>
        <w:t xml:space="preserve">caj na </w:t>
      </w:r>
      <w:r w:rsidR="00953F92" w:rsidRPr="00AC0AFC">
        <w:rPr>
          <w:rFonts w:eastAsia="Times New Roman"/>
          <w:color w:val="auto"/>
          <w:sz w:val="19"/>
          <w:szCs w:val="19"/>
          <w:lang w:val="hr-HR"/>
        </w:rPr>
        <w:t>financijske</w:t>
      </w:r>
      <w:r w:rsidRPr="00AC0AFC">
        <w:rPr>
          <w:rFonts w:eastAsia="Times New Roman"/>
          <w:color w:val="auto"/>
          <w:sz w:val="19"/>
          <w:szCs w:val="19"/>
          <w:lang w:val="hr-HR"/>
        </w:rPr>
        <w:t xml:space="preserve"> izvještaje Društva u periodu inicijalne primjene.</w:t>
      </w:r>
    </w:p>
    <w:p w:rsidR="00E805BE" w:rsidRPr="00AC0AFC" w:rsidRDefault="00E805BE">
      <w:pPr>
        <w:spacing w:after="240"/>
        <w:jc w:val="both"/>
        <w:rPr>
          <w:b/>
          <w:bCs/>
          <w:lang w:val="hr-HR"/>
        </w:rPr>
        <w:sectPr w:rsidR="00E805BE" w:rsidRPr="00AC0AFC" w:rsidSect="005D5784">
          <w:pgSz w:w="11907" w:h="16834" w:code="9"/>
          <w:pgMar w:top="1661" w:right="851" w:bottom="1418" w:left="1134" w:header="720" w:footer="720" w:gutter="0"/>
          <w:cols w:space="720"/>
        </w:sectPr>
      </w:pPr>
    </w:p>
    <w:p w:rsidR="00CE4AAA" w:rsidRPr="00AC0AFC" w:rsidRDefault="00CE4AAA" w:rsidP="00AC0AFC">
      <w:pPr>
        <w:spacing w:after="120"/>
        <w:jc w:val="both"/>
        <w:rPr>
          <w:b/>
          <w:bCs/>
          <w:lang w:val="hr-HR"/>
        </w:rPr>
      </w:pPr>
    </w:p>
    <w:p w:rsidR="009C3E83" w:rsidRPr="00AC0AFC" w:rsidRDefault="00050098">
      <w:pPr>
        <w:spacing w:after="240"/>
        <w:jc w:val="both"/>
        <w:rPr>
          <w:b/>
          <w:bCs/>
          <w:lang w:val="hr-HR"/>
        </w:rPr>
      </w:pPr>
      <w:r w:rsidRPr="00AC0AFC">
        <w:rPr>
          <w:b/>
          <w:bCs/>
          <w:lang w:val="hr-HR"/>
        </w:rPr>
        <w:t>3</w:t>
      </w:r>
      <w:r w:rsidR="009C3E83" w:rsidRPr="00AC0AFC">
        <w:rPr>
          <w:b/>
          <w:bCs/>
          <w:lang w:val="hr-HR"/>
        </w:rPr>
        <w:t xml:space="preserve">.    </w:t>
      </w:r>
      <w:r w:rsidR="00C46FD3" w:rsidRPr="00AC0AFC">
        <w:rPr>
          <w:b/>
          <w:bCs/>
          <w:lang w:val="hr-HR"/>
        </w:rPr>
        <w:t xml:space="preserve">     </w:t>
      </w:r>
      <w:r w:rsidR="009C3E83" w:rsidRPr="00AC0AFC">
        <w:rPr>
          <w:b/>
          <w:bCs/>
          <w:lang w:val="hr-HR"/>
        </w:rPr>
        <w:t>SAŽETAK TEMELJNIH RAČUNOVODSTVENIH POLITIKA</w:t>
      </w:r>
    </w:p>
    <w:p w:rsidR="009C3E83" w:rsidRPr="00AC0AFC" w:rsidRDefault="009C3E83" w:rsidP="0050538E">
      <w:pPr>
        <w:pStyle w:val="Heading7"/>
        <w:spacing w:after="120" w:line="301" w:lineRule="atLeast"/>
        <w:rPr>
          <w:b/>
          <w:bCs/>
          <w:i w:val="0"/>
          <w:iCs/>
          <w:sz w:val="19"/>
          <w:lang w:val="hr-HR"/>
        </w:rPr>
      </w:pPr>
      <w:r w:rsidRPr="00AC0AFC">
        <w:rPr>
          <w:b/>
          <w:bCs/>
          <w:i w:val="0"/>
          <w:iCs/>
          <w:lang w:val="hr-HR"/>
        </w:rPr>
        <w:t>Izjava o usklađenosti</w:t>
      </w:r>
    </w:p>
    <w:p w:rsidR="0066028E" w:rsidRPr="00AC0AFC" w:rsidRDefault="0066028E" w:rsidP="00FC32EE">
      <w:pPr>
        <w:pStyle w:val="T1"/>
        <w:keepNext w:val="0"/>
        <w:spacing w:after="240"/>
        <w:jc w:val="both"/>
        <w:rPr>
          <w:rFonts w:cs="Arial"/>
          <w:szCs w:val="19"/>
          <w:lang w:val="hr-HR"/>
        </w:rPr>
      </w:pPr>
      <w:r w:rsidRPr="00AC0AFC">
        <w:rPr>
          <w:rFonts w:cs="Arial"/>
          <w:szCs w:val="19"/>
          <w:lang w:val="hr-HR"/>
        </w:rPr>
        <w:t>Financijska izvješća sastavljena su sukladno</w:t>
      </w:r>
      <w:r w:rsidR="0081098E" w:rsidRPr="00AC0AFC">
        <w:rPr>
          <w:rFonts w:cs="Arial"/>
          <w:szCs w:val="19"/>
          <w:lang w:val="hr-HR"/>
        </w:rPr>
        <w:t xml:space="preserve"> </w:t>
      </w:r>
      <w:r w:rsidRPr="00AC0AFC">
        <w:rPr>
          <w:rFonts w:cs="Arial"/>
          <w:szCs w:val="19"/>
          <w:lang w:val="hr-HR"/>
        </w:rPr>
        <w:t xml:space="preserve">Međunarodnim standardima financijskog izvještavanja ("MSFI") koje je objavio Odbor za međunarodne računovodstvene standarde. </w:t>
      </w:r>
    </w:p>
    <w:p w:rsidR="009C3E83" w:rsidRPr="00AC0AFC" w:rsidRDefault="009C3E83" w:rsidP="0050538E">
      <w:pPr>
        <w:pStyle w:val="Heading7"/>
        <w:spacing w:after="120" w:line="301" w:lineRule="atLeast"/>
        <w:rPr>
          <w:b/>
          <w:bCs/>
          <w:i w:val="0"/>
          <w:iCs/>
          <w:sz w:val="19"/>
          <w:lang w:val="hr-HR"/>
        </w:rPr>
      </w:pPr>
      <w:r w:rsidRPr="00AC0AFC">
        <w:rPr>
          <w:b/>
          <w:bCs/>
          <w:i w:val="0"/>
          <w:iCs/>
          <w:lang w:val="hr-HR"/>
        </w:rPr>
        <w:t>Temelj prezentiranja</w:t>
      </w:r>
    </w:p>
    <w:p w:rsidR="009C3E83" w:rsidRPr="00AC0AFC" w:rsidRDefault="009C3E83" w:rsidP="0050538E">
      <w:pPr>
        <w:pStyle w:val="T1"/>
        <w:keepNext w:val="0"/>
        <w:spacing w:after="120"/>
        <w:jc w:val="both"/>
        <w:rPr>
          <w:lang w:val="hr-HR"/>
        </w:rPr>
      </w:pPr>
      <w:r w:rsidRPr="00AC0AFC">
        <w:rPr>
          <w:rFonts w:cs="Arial"/>
          <w:szCs w:val="19"/>
          <w:lang w:val="hr-HR"/>
        </w:rPr>
        <w:t xml:space="preserve">Financijska izvješća su pripremljena po načelu historijskog troška, izuzev određene dugoročne imovine </w:t>
      </w:r>
      <w:r w:rsidR="00CB283A" w:rsidRPr="00AC0AFC">
        <w:rPr>
          <w:rFonts w:cs="Arial"/>
          <w:szCs w:val="19"/>
          <w:lang w:val="hr-HR"/>
        </w:rPr>
        <w:t xml:space="preserve">i </w:t>
      </w:r>
      <w:r w:rsidRPr="00AC0AFC">
        <w:rPr>
          <w:rFonts w:cs="Arial"/>
          <w:szCs w:val="19"/>
          <w:lang w:val="hr-HR"/>
        </w:rPr>
        <w:t xml:space="preserve">financijskih instrumenata koji su iskazani u revaloriziranim iznosima. </w:t>
      </w:r>
      <w:r w:rsidR="00142F79" w:rsidRPr="00AC0AFC">
        <w:rPr>
          <w:rFonts w:cs="Arial"/>
          <w:szCs w:val="19"/>
          <w:lang w:val="hr-HR"/>
        </w:rPr>
        <w:t>Temeljne</w:t>
      </w:r>
      <w:r w:rsidRPr="00AC0AFC">
        <w:rPr>
          <w:rFonts w:cs="Arial"/>
          <w:szCs w:val="19"/>
          <w:lang w:val="hr-HR"/>
        </w:rPr>
        <w:t xml:space="preserve"> računovodstvene politike su navedene u nastavku.</w:t>
      </w:r>
      <w:r w:rsidR="00D150D7" w:rsidRPr="00AC0AFC">
        <w:rPr>
          <w:lang w:val="hr-HR"/>
        </w:rPr>
        <w:t xml:space="preserve"> </w:t>
      </w:r>
      <w:r w:rsidRPr="00AC0AFC">
        <w:rPr>
          <w:lang w:val="hr-HR"/>
        </w:rPr>
        <w:t>Financijska izvješća su iskazan</w:t>
      </w:r>
      <w:r w:rsidR="00142F79" w:rsidRPr="00AC0AFC">
        <w:rPr>
          <w:lang w:val="hr-HR"/>
        </w:rPr>
        <w:t>a</w:t>
      </w:r>
      <w:r w:rsidRPr="00AC0AFC">
        <w:rPr>
          <w:lang w:val="hr-HR"/>
        </w:rPr>
        <w:t xml:space="preserve"> u službenoj valuti Bosne i Hercegovine, Konvertibilna marka (KM), koja je službeno vezana za Euro (EUR) (1 EUR = 1,95583 KM).</w:t>
      </w:r>
    </w:p>
    <w:p w:rsidR="00142F79" w:rsidRPr="00AC0AFC" w:rsidRDefault="00142F79" w:rsidP="00FC32EE">
      <w:pPr>
        <w:pStyle w:val="T1"/>
        <w:keepNext w:val="0"/>
        <w:spacing w:after="240"/>
        <w:jc w:val="both"/>
        <w:rPr>
          <w:lang w:val="hr-HR"/>
        </w:rPr>
      </w:pPr>
      <w:r w:rsidRPr="00AC0AFC">
        <w:rPr>
          <w:lang w:val="hr-HR"/>
        </w:rPr>
        <w:t>Financijska izvješća su pripremljena na obračunskoj računovodstvenoj osnovi, pod pretpostavkom nastavka poslovanja Društva.</w:t>
      </w:r>
    </w:p>
    <w:p w:rsidR="009C3E83" w:rsidRPr="00AC0AFC" w:rsidRDefault="009C3E83" w:rsidP="0050538E">
      <w:pPr>
        <w:pStyle w:val="NormalIndent"/>
        <w:spacing w:after="120" w:line="301" w:lineRule="atLeast"/>
        <w:rPr>
          <w:b/>
          <w:bCs/>
          <w:lang w:val="hr-HR"/>
        </w:rPr>
      </w:pPr>
      <w:r w:rsidRPr="00AC0AFC">
        <w:rPr>
          <w:b/>
          <w:lang w:val="hr-HR"/>
        </w:rPr>
        <w:t>Priznavanje prihoda</w:t>
      </w:r>
    </w:p>
    <w:p w:rsidR="009C3E83" w:rsidRPr="00AC0AFC" w:rsidRDefault="009C3E83" w:rsidP="00FC32EE">
      <w:pPr>
        <w:pStyle w:val="T1"/>
        <w:spacing w:after="240"/>
        <w:jc w:val="both"/>
        <w:rPr>
          <w:lang w:val="hr-HR"/>
        </w:rPr>
      </w:pPr>
      <w:r w:rsidRPr="00AC0AFC">
        <w:rPr>
          <w:lang w:val="hr-HR"/>
        </w:rPr>
        <w:t xml:space="preserve">Prihodi </w:t>
      </w:r>
      <w:r w:rsidR="006B6E1A" w:rsidRPr="00AC0AFC">
        <w:rPr>
          <w:lang w:val="hr-HR"/>
        </w:rPr>
        <w:t xml:space="preserve">se </w:t>
      </w:r>
      <w:r w:rsidRPr="00AC0AFC">
        <w:rPr>
          <w:lang w:val="hr-HR"/>
        </w:rPr>
        <w:t>priznaju u razdoblju u kojem su i nastali. Prihodi iz redovnog poslovanja uključuju naknade za osnivanje i upravljanje fondom. Prihodi od kamata priznaju se po načelu nastanka, a prihodi od dividendi priznaju se u trenutku kad su utvrđena prava dioničara/</w:t>
      </w:r>
      <w:r w:rsidR="00E878D3" w:rsidRPr="00AC0AFC">
        <w:rPr>
          <w:lang w:val="hr-HR"/>
        </w:rPr>
        <w:t xml:space="preserve"> </w:t>
      </w:r>
      <w:r w:rsidRPr="00AC0AFC">
        <w:rPr>
          <w:lang w:val="hr-HR"/>
        </w:rPr>
        <w:t>vlasnika udjela na primitak dividende/</w:t>
      </w:r>
      <w:r w:rsidR="00E878D3" w:rsidRPr="00AC0AFC">
        <w:rPr>
          <w:lang w:val="hr-HR"/>
        </w:rPr>
        <w:t xml:space="preserve"> </w:t>
      </w:r>
      <w:r w:rsidRPr="00AC0AFC">
        <w:rPr>
          <w:lang w:val="hr-HR"/>
        </w:rPr>
        <w:t>udjela.</w:t>
      </w:r>
    </w:p>
    <w:p w:rsidR="009C3E83" w:rsidRPr="00AC0AFC" w:rsidRDefault="009C3E83" w:rsidP="0050538E">
      <w:pPr>
        <w:spacing w:after="120" w:line="301" w:lineRule="atLeast"/>
        <w:jc w:val="both"/>
        <w:rPr>
          <w:lang w:val="hr-HR"/>
        </w:rPr>
      </w:pPr>
      <w:r w:rsidRPr="00AC0AFC">
        <w:rPr>
          <w:b/>
          <w:lang w:val="hr-HR"/>
        </w:rPr>
        <w:t xml:space="preserve">Strane valute  </w:t>
      </w:r>
    </w:p>
    <w:p w:rsidR="009C3E83" w:rsidRPr="00AC0AFC" w:rsidRDefault="009C3E83" w:rsidP="0050538E">
      <w:pPr>
        <w:pStyle w:val="NormalIndent"/>
        <w:spacing w:line="301" w:lineRule="atLeast"/>
        <w:jc w:val="both"/>
        <w:rPr>
          <w:lang w:val="hr-HR"/>
        </w:rPr>
      </w:pPr>
      <w:r w:rsidRPr="00AC0AFC">
        <w:rPr>
          <w:lang w:val="hr-HR"/>
        </w:rPr>
        <w:t xml:space="preserve">Poslovni događaji koji nisu u konvertibilnim markama početno se knjiže preračunavanjem po važećem kursu na datum transakcije. Financijska imovina i obveze iskazani u stranim valutama ponovno se preračunavaju po važećem </w:t>
      </w:r>
      <w:r w:rsidR="00555961" w:rsidRPr="00AC0AFC">
        <w:rPr>
          <w:lang w:val="hr-HR"/>
        </w:rPr>
        <w:t xml:space="preserve">tečaju </w:t>
      </w:r>
      <w:r w:rsidRPr="00AC0AFC">
        <w:rPr>
          <w:lang w:val="hr-HR"/>
        </w:rPr>
        <w:t xml:space="preserve">Centralne </w:t>
      </w:r>
      <w:r w:rsidR="002E776C" w:rsidRPr="00AC0AFC">
        <w:rPr>
          <w:lang w:val="hr-HR"/>
        </w:rPr>
        <w:t>b</w:t>
      </w:r>
      <w:r w:rsidRPr="00AC0AFC">
        <w:rPr>
          <w:lang w:val="hr-HR"/>
        </w:rPr>
        <w:t>anke Bosne i Hercegovine na taj određen dan. Dobici i gubici nastali preračunavanjem uključuju se u neto dobit ili gubitak razdoblja.</w:t>
      </w:r>
    </w:p>
    <w:p w:rsidR="00D150D7" w:rsidRPr="00AC0AFC" w:rsidRDefault="00D150D7" w:rsidP="00FC32EE">
      <w:pPr>
        <w:pStyle w:val="NormalIndent"/>
        <w:spacing w:before="240" w:after="120" w:line="301" w:lineRule="atLeast"/>
        <w:rPr>
          <w:b/>
          <w:bCs/>
          <w:lang w:val="hr-HR"/>
        </w:rPr>
      </w:pPr>
      <w:r w:rsidRPr="00AC0AFC">
        <w:rPr>
          <w:b/>
          <w:bCs/>
          <w:lang w:val="hr-HR"/>
        </w:rPr>
        <w:t>Troškovi naknada za djelatnike</w:t>
      </w:r>
    </w:p>
    <w:p w:rsidR="00F60B08" w:rsidRPr="00AC0AFC" w:rsidRDefault="00D150D7" w:rsidP="0050538E">
      <w:pPr>
        <w:tabs>
          <w:tab w:val="left" w:pos="540"/>
        </w:tabs>
        <w:spacing w:line="301" w:lineRule="atLeast"/>
        <w:jc w:val="both"/>
        <w:rPr>
          <w:lang w:val="hr-HR"/>
        </w:rPr>
      </w:pPr>
      <w:r w:rsidRPr="00AC0AFC">
        <w:rPr>
          <w:lang w:val="hr-HR"/>
        </w:rPr>
        <w:t xml:space="preserve">U ime svojih djelatnika, Društvo plaća mirovinsko i zdravstveno osiguranje na i iz plaće, koji su obračunati na bruto isplaćenu plaću, kao i poreze, koji su obračunati na neto isplaćenu plaću. Društvo gore navedene doprinose plaća u Federalni mirovinski i zdravstveni fond, po zakonskim stopama tijekom godine na bruto isplaćenu plaću. Nadalje, topli obrok, prijevoz i regres su isplaćeni u skladu sa domaćim zakonskim propisima. </w:t>
      </w:r>
    </w:p>
    <w:p w:rsidR="004F6393" w:rsidRPr="00AC0AFC" w:rsidRDefault="004F6393" w:rsidP="00FC32EE">
      <w:pPr>
        <w:pStyle w:val="T1"/>
        <w:keepNext w:val="0"/>
        <w:spacing w:before="120" w:after="0"/>
        <w:jc w:val="both"/>
        <w:rPr>
          <w:rFonts w:cs="Arial"/>
          <w:b/>
          <w:bCs/>
          <w:i/>
          <w:iCs/>
          <w:lang w:val="hr-HR"/>
        </w:rPr>
      </w:pPr>
      <w:r w:rsidRPr="00AC0AFC">
        <w:rPr>
          <w:rFonts w:cs="Arial"/>
          <w:b/>
          <w:bCs/>
          <w:i/>
          <w:iCs/>
          <w:lang w:val="hr-HR"/>
        </w:rPr>
        <w:t>Otpremnine za odlazak u mirovinu</w:t>
      </w:r>
    </w:p>
    <w:p w:rsidR="004F6393" w:rsidRPr="00AC0AFC" w:rsidRDefault="004F6393" w:rsidP="007824BF">
      <w:pPr>
        <w:spacing w:after="120" w:line="301" w:lineRule="atLeast"/>
        <w:jc w:val="both"/>
        <w:rPr>
          <w:rFonts w:cs="Arial"/>
          <w:bCs/>
          <w:lang w:val="hr-HR"/>
        </w:rPr>
      </w:pPr>
      <w:r w:rsidRPr="00AC0AFC">
        <w:rPr>
          <w:rFonts w:cs="Arial"/>
          <w:lang w:val="hr-HR"/>
        </w:rPr>
        <w:t>Prema domaćim zakonskim propisima i internom Pravilniku o radu, Društvo je obvezno isplatiti otpremninu za odlazak u mirovinu u iznosu tri prosječne plate Federacije Bosne i Hercegovine isplaćene u zadnja tri mjeseca.</w:t>
      </w:r>
      <w:r w:rsidR="007824BF" w:rsidRPr="00AC0AFC">
        <w:rPr>
          <w:rFonts w:cs="Arial"/>
          <w:lang w:val="hr-HR"/>
        </w:rPr>
        <w:t xml:space="preserve"> </w:t>
      </w:r>
      <w:r w:rsidR="007824BF" w:rsidRPr="00AC0AFC">
        <w:rPr>
          <w:spacing w:val="-2"/>
          <w:lang w:val="hr-HR"/>
        </w:rPr>
        <w:t xml:space="preserve">Troškovi otpremnina za odlazak u penziju utvrđuju se metodom </w:t>
      </w:r>
      <w:r w:rsidR="00AF3861" w:rsidRPr="00AC0AFC">
        <w:rPr>
          <w:spacing w:val="-2"/>
          <w:lang w:val="hr-HR"/>
        </w:rPr>
        <w:t>projecirane</w:t>
      </w:r>
      <w:r w:rsidR="007824BF" w:rsidRPr="00AC0AFC">
        <w:rPr>
          <w:spacing w:val="-2"/>
          <w:lang w:val="hr-HR"/>
        </w:rPr>
        <w:t xml:space="preserve"> kreditne jedinice, pri čemu se</w:t>
      </w:r>
      <w:r w:rsidR="007824BF" w:rsidRPr="00AC0AFC">
        <w:rPr>
          <w:rFonts w:cs="Arial"/>
          <w:bCs/>
          <w:lang w:val="hr-HR"/>
        </w:rPr>
        <w:t xml:space="preserve"> aktuarske procjene obavljaju na svaki datum </w:t>
      </w:r>
      <w:r w:rsidR="00AF3861" w:rsidRPr="00AC0AFC">
        <w:rPr>
          <w:rFonts w:cs="Arial"/>
          <w:bCs/>
          <w:lang w:val="hr-HR"/>
        </w:rPr>
        <w:t>bilance</w:t>
      </w:r>
      <w:r w:rsidR="007824BF" w:rsidRPr="00AC0AFC">
        <w:rPr>
          <w:rFonts w:cs="Arial"/>
          <w:bCs/>
          <w:lang w:val="hr-HR"/>
        </w:rPr>
        <w:t xml:space="preserve">. Dobici i gubici nastali aktuarskom procjenom priznaju se u </w:t>
      </w:r>
      <w:r w:rsidR="00AF3861" w:rsidRPr="00AC0AFC">
        <w:rPr>
          <w:rFonts w:cs="Arial"/>
          <w:bCs/>
          <w:lang w:val="hr-HR"/>
        </w:rPr>
        <w:t>računu dobiti i gubitka</w:t>
      </w:r>
      <w:r w:rsidR="007824BF" w:rsidRPr="00AC0AFC">
        <w:rPr>
          <w:rFonts w:cs="Arial"/>
          <w:bCs/>
          <w:lang w:val="hr-HR"/>
        </w:rPr>
        <w:t xml:space="preserve"> u punom iznosu u periodu u kojem su nastali. Trošak minulog rada priznaje se odmah u onoj mjeri u kojoj su prava na primanja već ste</w:t>
      </w:r>
      <w:r w:rsidR="00D031BC" w:rsidRPr="00AC0AFC">
        <w:rPr>
          <w:rFonts w:cs="Arial"/>
          <w:bCs/>
          <w:lang w:val="hr-HR"/>
        </w:rPr>
        <w:t>čena. U suprotnom, amortizira</w:t>
      </w:r>
      <w:r w:rsidR="007824BF" w:rsidRPr="00AC0AFC">
        <w:rPr>
          <w:rFonts w:cs="Arial"/>
          <w:bCs/>
          <w:lang w:val="hr-HR"/>
        </w:rPr>
        <w:t xml:space="preserve"> se ravnomjerno tokom prosječnog perioda sve do trenutka stjecanja prava na naknadu. Neke druge obveze za odlazak u mirovinu ne postoje.</w:t>
      </w:r>
    </w:p>
    <w:p w:rsidR="003C3285" w:rsidRPr="00AC0AFC" w:rsidRDefault="003C3285" w:rsidP="0050538E">
      <w:pPr>
        <w:tabs>
          <w:tab w:val="left" w:pos="540"/>
        </w:tabs>
        <w:spacing w:line="301" w:lineRule="atLeast"/>
        <w:jc w:val="both"/>
        <w:rPr>
          <w:lang w:val="hr-HR"/>
        </w:rPr>
        <w:sectPr w:rsidR="003C3285" w:rsidRPr="00AC0AFC" w:rsidSect="005D5784">
          <w:pgSz w:w="11907" w:h="16834" w:code="9"/>
          <w:pgMar w:top="1661" w:right="851" w:bottom="1418" w:left="1134" w:header="720" w:footer="720" w:gutter="0"/>
          <w:cols w:space="720"/>
        </w:sectPr>
      </w:pPr>
    </w:p>
    <w:p w:rsidR="00A109C5" w:rsidRPr="00AC0AFC" w:rsidRDefault="00A109C5" w:rsidP="00AC0AFC">
      <w:pPr>
        <w:spacing w:line="301" w:lineRule="atLeast"/>
        <w:jc w:val="both"/>
        <w:rPr>
          <w:b/>
          <w:bCs/>
          <w:lang w:val="hr-HR"/>
        </w:rPr>
      </w:pPr>
    </w:p>
    <w:p w:rsidR="00E20B3D" w:rsidRPr="00AC0AFC" w:rsidRDefault="009A06D6" w:rsidP="00D150D7">
      <w:pPr>
        <w:spacing w:after="240" w:line="301" w:lineRule="atLeast"/>
        <w:jc w:val="both"/>
        <w:rPr>
          <w:b/>
          <w:bCs/>
          <w:lang w:val="hr-HR"/>
        </w:rPr>
      </w:pPr>
      <w:r w:rsidRPr="00AC0AFC">
        <w:rPr>
          <w:b/>
          <w:bCs/>
          <w:lang w:val="hr-HR"/>
        </w:rPr>
        <w:t>3</w:t>
      </w:r>
      <w:r w:rsidR="00E20B3D" w:rsidRPr="00AC0AFC">
        <w:rPr>
          <w:b/>
          <w:bCs/>
          <w:lang w:val="hr-HR"/>
        </w:rPr>
        <w:t xml:space="preserve">.    </w:t>
      </w:r>
      <w:r w:rsidR="00C46FD3" w:rsidRPr="00AC0AFC">
        <w:rPr>
          <w:b/>
          <w:bCs/>
          <w:lang w:val="hr-HR"/>
        </w:rPr>
        <w:t xml:space="preserve">     </w:t>
      </w:r>
      <w:r w:rsidR="00E20B3D" w:rsidRPr="00AC0AFC">
        <w:rPr>
          <w:b/>
          <w:bCs/>
          <w:lang w:val="hr-HR"/>
        </w:rPr>
        <w:t>SAŽETAK TEMELJNIH RAČUNOVODSTVENIH POLITIKA (NASTAVAK)</w:t>
      </w:r>
    </w:p>
    <w:p w:rsidR="009C3E83" w:rsidRPr="00AC0AFC" w:rsidRDefault="009C3E83" w:rsidP="00D150D7">
      <w:pPr>
        <w:tabs>
          <w:tab w:val="left" w:pos="540"/>
        </w:tabs>
        <w:spacing w:after="120" w:line="301" w:lineRule="atLeast"/>
        <w:jc w:val="both"/>
        <w:rPr>
          <w:rFonts w:cs="Arial"/>
          <w:b/>
          <w:lang w:val="hr-HR"/>
        </w:rPr>
      </w:pPr>
      <w:r w:rsidRPr="00AC0AFC">
        <w:rPr>
          <w:rFonts w:cs="Arial"/>
          <w:b/>
          <w:lang w:val="hr-HR"/>
        </w:rPr>
        <w:t>Oporezivanje</w:t>
      </w:r>
    </w:p>
    <w:p w:rsidR="004F6393" w:rsidRPr="00AC0AFC" w:rsidRDefault="009C3E83" w:rsidP="00D150D7">
      <w:pPr>
        <w:pStyle w:val="NormalIndent"/>
        <w:spacing w:after="120" w:line="300" w:lineRule="atLeast"/>
        <w:jc w:val="both"/>
        <w:rPr>
          <w:lang w:val="hr-HR"/>
        </w:rPr>
      </w:pPr>
      <w:r w:rsidRPr="00AC0AFC">
        <w:rPr>
          <w:lang w:val="hr-HR"/>
        </w:rPr>
        <w:t xml:space="preserve">Trošak poreza na dobit predstavlja zbirni iznos tekuće porezne obveze i odgođenih poreza. </w:t>
      </w:r>
    </w:p>
    <w:p w:rsidR="00D150D7" w:rsidRPr="00AC0AFC" w:rsidRDefault="009C3E83" w:rsidP="00D150D7">
      <w:pPr>
        <w:pStyle w:val="NormalIndent"/>
        <w:spacing w:after="120" w:line="300" w:lineRule="atLeast"/>
        <w:jc w:val="both"/>
        <w:rPr>
          <w:lang w:val="hr-HR"/>
        </w:rPr>
      </w:pPr>
      <w:r w:rsidRPr="00AC0AFC">
        <w:rPr>
          <w:lang w:val="hr-HR"/>
        </w:rPr>
        <w:t xml:space="preserve">Tekuća porezna obveza temelji se na oporezivoj dobiti za godinu. Oporeziva dobit razlikuje se od neto dobiti razdoblja iskazane u </w:t>
      </w:r>
      <w:r w:rsidR="002F4E01" w:rsidRPr="00AC0AFC">
        <w:rPr>
          <w:lang w:val="hr-HR"/>
        </w:rPr>
        <w:t>računu dobiti i gubitka</w:t>
      </w:r>
      <w:r w:rsidRPr="00AC0AFC">
        <w:rPr>
          <w:lang w:val="hr-HR"/>
        </w:rPr>
        <w:t xml:space="preserve"> jer ne uključuje stavke prihoda i rashoda koje su oporezive ili neoporezive u drugim godinama, kao i stavke koje nikada nisu oporezive ni</w:t>
      </w:r>
      <w:r w:rsidR="002F4E01" w:rsidRPr="00AC0AFC">
        <w:rPr>
          <w:lang w:val="hr-HR"/>
        </w:rPr>
        <w:t>ti</w:t>
      </w:r>
      <w:r w:rsidRPr="00AC0AFC">
        <w:rPr>
          <w:lang w:val="hr-HR"/>
        </w:rPr>
        <w:t xml:space="preserve"> odbitne. Tekuća porezna obveza Društva izračunava se primjenom poreznih stopa koje su na snazi, odnosno važeće na datum bilance stanja.</w:t>
      </w:r>
      <w:r w:rsidR="001C6763" w:rsidRPr="00AC0AFC">
        <w:rPr>
          <w:lang w:val="hr-HR"/>
        </w:rPr>
        <w:t xml:space="preserve"> </w:t>
      </w:r>
    </w:p>
    <w:p w:rsidR="009C3E83" w:rsidRPr="00AC0AFC" w:rsidRDefault="009C3E83" w:rsidP="00D150D7">
      <w:pPr>
        <w:pStyle w:val="NormalIndent"/>
        <w:spacing w:after="120" w:line="300" w:lineRule="atLeast"/>
        <w:jc w:val="both"/>
        <w:rPr>
          <w:lang w:val="hr-HR"/>
        </w:rPr>
      </w:pPr>
      <w:r w:rsidRPr="00AC0AFC">
        <w:rPr>
          <w:lang w:val="hr-HR"/>
        </w:rPr>
        <w:t>Odgođeni porez jeste iznos za koji se očekuje da će biti plativ odnosno povrativ na temelju razlike između knjigovodstvene vrijednosti imovine i obveza u financijskim izvješćima i pripadajuće porezne osnovice koja se koristi za izračunavanje oporezive dobiti i obračunava se metodom bilančne obveze. Odgođene porezne obveze općenito se priznaju za sve oporezive privremene razlike, a odgođena porezna imovina se priznaje u onoj mjeri u kojoj je vjerojatno da će biti raspoloživa oporeziva dobit na osnovu koje je moguće iskoristiti privremene razlike koje predstavljaju odbitnu stavku.</w:t>
      </w:r>
    </w:p>
    <w:p w:rsidR="009C3E83" w:rsidRPr="00AC0AFC" w:rsidRDefault="009C3E83" w:rsidP="00D150D7">
      <w:pPr>
        <w:pStyle w:val="T1"/>
        <w:keepNext w:val="0"/>
        <w:tabs>
          <w:tab w:val="right" w:pos="9781"/>
        </w:tabs>
        <w:spacing w:after="120"/>
        <w:jc w:val="both"/>
        <w:rPr>
          <w:rFonts w:cs="Arial"/>
          <w:b/>
          <w:bCs/>
          <w:lang w:val="hr-HR"/>
        </w:rPr>
      </w:pPr>
      <w:r w:rsidRPr="00AC0AFC">
        <w:rPr>
          <w:lang w:val="hr-HR"/>
        </w:rPr>
        <w:t>Knjigovodstveni iznos odgođene porezne imovine preispituje se na svaki datum bilance stanja i umanjuje u onoj mjeri u kojoj više nije vjerojatno da će biti raspoloživ dovoljan iznos oporezive dobiti za povrat cijelog ili dijela porezne imovine.</w:t>
      </w:r>
    </w:p>
    <w:p w:rsidR="009C3E83" w:rsidRPr="00AC0AFC" w:rsidRDefault="009C3E83" w:rsidP="00D150D7">
      <w:pPr>
        <w:pStyle w:val="T1"/>
        <w:keepNext w:val="0"/>
        <w:tabs>
          <w:tab w:val="right" w:pos="9781"/>
        </w:tabs>
        <w:spacing w:after="120"/>
        <w:jc w:val="both"/>
        <w:rPr>
          <w:lang w:val="hr-HR"/>
        </w:rPr>
      </w:pPr>
      <w:r w:rsidRPr="00AC0AFC">
        <w:rPr>
          <w:rFonts w:cs="Arial"/>
          <w:lang w:val="hr-HR"/>
        </w:rPr>
        <w:t xml:space="preserve">Odgođeni porez obračunava se po poreznim stopama za koje se očekuje da će biti u uporabi u razdoblju u kojem će doći do podmirenja obveze ili realizacije sredstava. Odgođeni porez knjiži se na teret ili u korist </w:t>
      </w:r>
      <w:r w:rsidR="002F4E01" w:rsidRPr="00AC0AFC">
        <w:rPr>
          <w:rFonts w:cs="Arial"/>
          <w:lang w:val="hr-HR"/>
        </w:rPr>
        <w:t>računa dobiti i gubitka</w:t>
      </w:r>
      <w:r w:rsidRPr="00AC0AFC">
        <w:rPr>
          <w:rFonts w:cs="Arial"/>
          <w:lang w:val="hr-HR"/>
        </w:rPr>
        <w:t>, osim ako se odnosi na stavke koje se knjiže direktno u korist ili na teret kapitala, u kojem slučaju se odgođeni porez također iskazuje u okviru kapitala.</w:t>
      </w:r>
    </w:p>
    <w:p w:rsidR="009C3E83" w:rsidRPr="00AC0AFC" w:rsidRDefault="009C3E83" w:rsidP="00DC6BAD">
      <w:pPr>
        <w:pStyle w:val="NormalIndent"/>
        <w:spacing w:line="301" w:lineRule="atLeast"/>
        <w:jc w:val="both"/>
        <w:rPr>
          <w:bCs/>
          <w:lang w:val="hr-HR"/>
        </w:rPr>
      </w:pPr>
      <w:r w:rsidRPr="00AC0AFC">
        <w:rPr>
          <w:bCs/>
          <w:lang w:val="hr-HR"/>
        </w:rPr>
        <w:t>Odgođena porezna imovina i obveze se prebijaju ako se odnose na poreze na dobit koje je nametnula ista pore</w:t>
      </w:r>
      <w:r w:rsidR="008F400E" w:rsidRPr="00AC0AFC">
        <w:rPr>
          <w:bCs/>
          <w:lang w:val="hr-HR"/>
        </w:rPr>
        <w:t>zn</w:t>
      </w:r>
      <w:r w:rsidRPr="00AC0AFC">
        <w:rPr>
          <w:bCs/>
          <w:lang w:val="hr-HR"/>
        </w:rPr>
        <w:t xml:space="preserve">a vlast i ako Društvo namjerava podmiriti svoju tekuću </w:t>
      </w:r>
      <w:r w:rsidR="002F4E01" w:rsidRPr="00AC0AFC">
        <w:rPr>
          <w:bCs/>
          <w:lang w:val="hr-HR"/>
        </w:rPr>
        <w:t xml:space="preserve">poreznu </w:t>
      </w:r>
      <w:r w:rsidRPr="00AC0AFC">
        <w:rPr>
          <w:bCs/>
          <w:lang w:val="hr-HR"/>
        </w:rPr>
        <w:t>imovinu i obveze na neto osnovi.</w:t>
      </w:r>
    </w:p>
    <w:p w:rsidR="008F400E" w:rsidRPr="00AC0AFC" w:rsidRDefault="008F400E" w:rsidP="00D150D7">
      <w:pPr>
        <w:pStyle w:val="Caption"/>
        <w:spacing w:before="240" w:line="301" w:lineRule="atLeast"/>
        <w:rPr>
          <w:sz w:val="19"/>
          <w:szCs w:val="19"/>
          <w:lang w:val="hr-HR"/>
        </w:rPr>
      </w:pPr>
      <w:r w:rsidRPr="00AC0AFC">
        <w:rPr>
          <w:sz w:val="19"/>
          <w:szCs w:val="19"/>
          <w:lang w:val="hr-HR"/>
        </w:rPr>
        <w:t>Financijska imovina</w:t>
      </w:r>
    </w:p>
    <w:p w:rsidR="008F400E" w:rsidRPr="00AC0AFC" w:rsidRDefault="008F400E" w:rsidP="00D150D7">
      <w:pPr>
        <w:pStyle w:val="NormalIndent"/>
        <w:spacing w:after="120" w:line="301" w:lineRule="atLeast"/>
        <w:jc w:val="both"/>
        <w:rPr>
          <w:lang w:val="hr-HR"/>
        </w:rPr>
      </w:pPr>
      <w:r w:rsidRPr="00AC0AFC">
        <w:rPr>
          <w:lang w:val="hr-HR"/>
        </w:rPr>
        <w:t xml:space="preserve">Financijska imovina priznaje se, odnosno, prestaje se priznavati na datum trgovanja kad je kupoprodaja financijske  imovine definirana ugovorenim datumom isporuke financijskog sredstva u rokovima utvrđenima prema konvencijama na predmetnom tržištu. Financijska imovina se početno iskazuje po njenoj fer </w:t>
      </w:r>
      <w:r w:rsidR="001C6763" w:rsidRPr="00AC0AFC">
        <w:rPr>
          <w:lang w:val="hr-HR"/>
        </w:rPr>
        <w:t>vrijednosti</w:t>
      </w:r>
      <w:r w:rsidRPr="00AC0AFC">
        <w:rPr>
          <w:lang w:val="hr-HR"/>
        </w:rPr>
        <w:t xml:space="preserve">, uključujući transakcijske troškove, osim za onu </w:t>
      </w:r>
      <w:r w:rsidR="0067560C" w:rsidRPr="00AC0AFC">
        <w:rPr>
          <w:lang w:val="hr-HR"/>
        </w:rPr>
        <w:t>financijsku</w:t>
      </w:r>
      <w:r w:rsidRPr="00AC0AFC">
        <w:rPr>
          <w:lang w:val="hr-HR"/>
        </w:rPr>
        <w:t xml:space="preserve"> imovinu koja je klasificirana po fer vrijednosti kroz dobit ili gubitak, koja je početno bila iskazana po fer vrijednosti.</w:t>
      </w:r>
    </w:p>
    <w:p w:rsidR="008F400E" w:rsidRPr="00AC0AFC" w:rsidRDefault="008F400E" w:rsidP="00DC6BAD">
      <w:pPr>
        <w:pStyle w:val="NormalIndent"/>
        <w:spacing w:after="180" w:line="300" w:lineRule="atLeast"/>
        <w:jc w:val="both"/>
        <w:rPr>
          <w:lang w:val="hr-HR"/>
        </w:rPr>
      </w:pPr>
      <w:r w:rsidRPr="00AC0AFC">
        <w:rPr>
          <w:lang w:val="hr-HR"/>
        </w:rPr>
        <w:t xml:space="preserve">Financijska imovina razvrstana je u slijedeće kategorije: "iskazana po fer vrijednosti kroz dobit i gubitak", "imovina u posjedu do dospijeća", "imovina raspoloživa za prodaju" i "dani krediti i potraživanja". Ova klasifikacija ovisi o prirodi i svrsi financijske imovine i određena je prilikom početnog vrednovanja. </w:t>
      </w:r>
    </w:p>
    <w:p w:rsidR="00765F8B" w:rsidRPr="00AC0AFC" w:rsidRDefault="008F400E" w:rsidP="00A34033">
      <w:pPr>
        <w:pStyle w:val="Caption"/>
        <w:spacing w:line="240" w:lineRule="auto"/>
        <w:rPr>
          <w:b w:val="0"/>
          <w:i/>
          <w:sz w:val="19"/>
          <w:szCs w:val="19"/>
          <w:lang w:val="hr-HR"/>
        </w:rPr>
      </w:pPr>
      <w:r w:rsidRPr="00AC0AFC">
        <w:rPr>
          <w:b w:val="0"/>
          <w:i/>
          <w:sz w:val="19"/>
          <w:szCs w:val="19"/>
          <w:lang w:val="hr-HR"/>
        </w:rPr>
        <w:t>Metod</w:t>
      </w:r>
      <w:r w:rsidR="00A00F32" w:rsidRPr="00AC0AFC">
        <w:rPr>
          <w:b w:val="0"/>
          <w:i/>
          <w:sz w:val="19"/>
          <w:szCs w:val="19"/>
          <w:lang w:val="hr-HR"/>
        </w:rPr>
        <w:t>a</w:t>
      </w:r>
      <w:r w:rsidRPr="00AC0AFC">
        <w:rPr>
          <w:b w:val="0"/>
          <w:i/>
          <w:sz w:val="19"/>
          <w:szCs w:val="19"/>
          <w:lang w:val="hr-HR"/>
        </w:rPr>
        <w:t xml:space="preserve"> efektivne kamatne stop</w:t>
      </w:r>
      <w:r w:rsidR="00DC6BAD" w:rsidRPr="00AC0AFC">
        <w:rPr>
          <w:b w:val="0"/>
          <w:i/>
          <w:sz w:val="19"/>
          <w:szCs w:val="19"/>
          <w:lang w:val="hr-HR"/>
        </w:rPr>
        <w:t>e</w:t>
      </w:r>
    </w:p>
    <w:p w:rsidR="008F400E" w:rsidRPr="00AC0AFC" w:rsidRDefault="008F400E" w:rsidP="00D150D7">
      <w:pPr>
        <w:pStyle w:val="NormalIndent"/>
        <w:spacing w:after="120" w:line="300" w:lineRule="atLeast"/>
        <w:jc w:val="both"/>
        <w:rPr>
          <w:lang w:val="hr-HR"/>
        </w:rPr>
      </w:pPr>
      <w:r w:rsidRPr="00AC0AFC">
        <w:rPr>
          <w:lang w:val="hr-HR"/>
        </w:rPr>
        <w:t>Metod</w:t>
      </w:r>
      <w:r w:rsidR="00A00F32" w:rsidRPr="00AC0AFC">
        <w:rPr>
          <w:lang w:val="hr-HR"/>
        </w:rPr>
        <w:t>a</w:t>
      </w:r>
      <w:r w:rsidRPr="00AC0AFC">
        <w:rPr>
          <w:lang w:val="hr-HR"/>
        </w:rPr>
        <w:t xml:space="preserve"> efektivne kamatne stope je metod</w:t>
      </w:r>
      <w:r w:rsidR="00A00F32" w:rsidRPr="00AC0AFC">
        <w:rPr>
          <w:lang w:val="hr-HR"/>
        </w:rPr>
        <w:t>a</w:t>
      </w:r>
      <w:r w:rsidRPr="00AC0AFC">
        <w:rPr>
          <w:lang w:val="hr-HR"/>
        </w:rPr>
        <w:t xml:space="preserve"> izračuna amortiziranog troška financijske imovine i raspoređivanja prihoda od kamata tijekom određenog razdoblja. Efektivna kamatna stopa je kamatna stopa koja točno diskont</w:t>
      </w:r>
      <w:r w:rsidR="001C6763" w:rsidRPr="00AC0AFC">
        <w:rPr>
          <w:lang w:val="hr-HR"/>
        </w:rPr>
        <w:t>ira</w:t>
      </w:r>
      <w:r w:rsidRPr="00AC0AFC">
        <w:rPr>
          <w:lang w:val="hr-HR"/>
        </w:rPr>
        <w:t xml:space="preserve"> buduće novčane primitke kroz očekivani vijek trajanja financijske imovine, ili gdje je to moguće, kraćeg razdoblja. </w:t>
      </w:r>
    </w:p>
    <w:p w:rsidR="008F400E" w:rsidRPr="00AC0AFC" w:rsidRDefault="008F400E" w:rsidP="00A00F32">
      <w:pPr>
        <w:spacing w:before="80" w:line="300" w:lineRule="atLeast"/>
        <w:jc w:val="both"/>
        <w:rPr>
          <w:rFonts w:cs="Arial"/>
          <w:szCs w:val="19"/>
          <w:lang w:val="hr-HR"/>
        </w:rPr>
      </w:pPr>
      <w:r w:rsidRPr="00AC0AFC">
        <w:rPr>
          <w:rFonts w:cs="Arial"/>
          <w:szCs w:val="19"/>
          <w:lang w:val="hr-HR"/>
        </w:rPr>
        <w:t>Prihodi se priznaju na bazi efektivne kamate stope za dužničke instrumente, izuzev za one koji su iskazani po fer vrijednosti kroz dobit ili gubitak.</w:t>
      </w:r>
    </w:p>
    <w:p w:rsidR="00373DD2" w:rsidRPr="00AC0AFC" w:rsidRDefault="00373DD2">
      <w:pPr>
        <w:rPr>
          <w:b/>
          <w:lang w:val="hr-HR"/>
        </w:rPr>
      </w:pPr>
      <w:r w:rsidRPr="00AC0AFC">
        <w:rPr>
          <w:b/>
          <w:lang w:val="hr-HR"/>
        </w:rPr>
        <w:br w:type="page"/>
      </w:r>
    </w:p>
    <w:p w:rsidR="00A109C5" w:rsidRPr="00AC0AFC" w:rsidRDefault="00A109C5" w:rsidP="00D150D7">
      <w:pPr>
        <w:pStyle w:val="NormalIndent"/>
        <w:spacing w:line="360" w:lineRule="auto"/>
        <w:rPr>
          <w:b/>
          <w:lang w:val="hr-HR"/>
        </w:rPr>
      </w:pPr>
    </w:p>
    <w:p w:rsidR="00D150D7" w:rsidRPr="00AC0AFC" w:rsidRDefault="009A06D6" w:rsidP="00D150D7">
      <w:pPr>
        <w:pStyle w:val="NormalIndent"/>
        <w:spacing w:line="360" w:lineRule="auto"/>
        <w:rPr>
          <w:b/>
          <w:lang w:val="hr-HR"/>
        </w:rPr>
      </w:pPr>
      <w:r w:rsidRPr="00AC0AFC">
        <w:rPr>
          <w:b/>
          <w:lang w:val="hr-HR"/>
        </w:rPr>
        <w:t>3</w:t>
      </w:r>
      <w:r w:rsidR="00D150D7" w:rsidRPr="00AC0AFC">
        <w:rPr>
          <w:b/>
          <w:lang w:val="hr-HR"/>
        </w:rPr>
        <w:t>.          SAŽETAK TEMELJNIH RAČUNOVODSTVENIH POLITIKA (NASTAVAK)</w:t>
      </w:r>
    </w:p>
    <w:p w:rsidR="00D150D7" w:rsidRPr="00AC0AFC" w:rsidRDefault="00D150D7" w:rsidP="00D150D7">
      <w:pPr>
        <w:pStyle w:val="Caption"/>
        <w:spacing w:line="240" w:lineRule="auto"/>
        <w:rPr>
          <w:b w:val="0"/>
          <w:i/>
          <w:lang w:val="hr-HR"/>
        </w:rPr>
      </w:pPr>
      <w:r w:rsidRPr="00AC0AFC">
        <w:rPr>
          <w:sz w:val="19"/>
          <w:szCs w:val="19"/>
          <w:lang w:val="hr-HR"/>
        </w:rPr>
        <w:t>Financijska imovina (Nastavak)</w:t>
      </w:r>
    </w:p>
    <w:p w:rsidR="008F400E" w:rsidRPr="00AC0AFC" w:rsidRDefault="008F400E" w:rsidP="00D150D7">
      <w:pPr>
        <w:pStyle w:val="Caption"/>
        <w:spacing w:after="0" w:line="301" w:lineRule="atLeast"/>
        <w:rPr>
          <w:b w:val="0"/>
          <w:i/>
          <w:sz w:val="19"/>
          <w:szCs w:val="19"/>
          <w:lang w:val="hr-HR"/>
        </w:rPr>
      </w:pPr>
      <w:r w:rsidRPr="00AC0AFC">
        <w:rPr>
          <w:b w:val="0"/>
          <w:i/>
          <w:sz w:val="19"/>
          <w:szCs w:val="19"/>
          <w:lang w:val="hr-HR"/>
        </w:rPr>
        <w:t>Financijska imovina raspoloživa za prodaju</w:t>
      </w:r>
    </w:p>
    <w:p w:rsidR="008F400E" w:rsidRPr="00AC0AFC" w:rsidRDefault="008F400E" w:rsidP="00D150D7">
      <w:pPr>
        <w:spacing w:before="80" w:line="301" w:lineRule="atLeast"/>
        <w:jc w:val="both"/>
        <w:rPr>
          <w:rFonts w:cs="Arial"/>
          <w:szCs w:val="19"/>
          <w:lang w:val="hr-HR"/>
        </w:rPr>
      </w:pPr>
      <w:r w:rsidRPr="00AC0AFC">
        <w:rPr>
          <w:rFonts w:cs="Arial"/>
          <w:szCs w:val="19"/>
          <w:lang w:val="hr-HR"/>
        </w:rPr>
        <w:t>Dionice i otkupivi dužnički vrijednosni papiri držani od strane Društva, a kojima se trguje na aktivnom tržištu su klasificirani kao ‘'raspoloživi za prodaju'’ i iskazuju se po fer vrijednosti. Dobici i gubici koji nastaju zbog promjene fer vrijednosti direktno utiču na investicijsku revalorizacijsku rezervu sa izuzetkom umanjenja za trajne gubitke, kamata se obračunava koristeći metod</w:t>
      </w:r>
      <w:r w:rsidR="00A00F32" w:rsidRPr="00AC0AFC">
        <w:rPr>
          <w:rFonts w:cs="Arial"/>
          <w:szCs w:val="19"/>
          <w:lang w:val="hr-HR"/>
        </w:rPr>
        <w:t>u</w:t>
      </w:r>
      <w:r w:rsidRPr="00AC0AFC">
        <w:rPr>
          <w:rFonts w:cs="Arial"/>
          <w:szCs w:val="19"/>
          <w:lang w:val="hr-HR"/>
        </w:rPr>
        <w:t xml:space="preserve"> efektivne kamatne stope i dobit ili gubitak na monetarnu imovinu od kursnih razlika direktno utječe na dobit ili gubitak. Kada se takva imovina prodaje ili je izložena trajnom smanjenju vrijednosti, kumulativni dobitak ili gubitak prethodno ostvaren u revalorizacijskoj rezervi za ulaganja je uključen u prihode i rashode razdoblja. </w:t>
      </w:r>
    </w:p>
    <w:p w:rsidR="008F400E" w:rsidRPr="00AC0AFC" w:rsidRDefault="008F400E" w:rsidP="00AC0AFC">
      <w:pPr>
        <w:pStyle w:val="T1"/>
        <w:spacing w:before="60" w:after="0"/>
        <w:jc w:val="both"/>
        <w:rPr>
          <w:rFonts w:cs="Arial"/>
          <w:szCs w:val="19"/>
          <w:lang w:val="hr-HR"/>
        </w:rPr>
      </w:pPr>
      <w:r w:rsidRPr="00AC0AFC">
        <w:rPr>
          <w:rFonts w:cs="Arial"/>
          <w:szCs w:val="19"/>
          <w:lang w:val="hr-HR"/>
        </w:rPr>
        <w:t>Dividende po osnovu dužničkih instrumenata klasificiranih kao ''imovina raspoloživa za prodaju'' priznaju se u računu dobiti i gubitka kada Društvo ostvari pravo na dividendu.</w:t>
      </w:r>
    </w:p>
    <w:p w:rsidR="008F400E" w:rsidRPr="00AC0AFC" w:rsidRDefault="008F400E" w:rsidP="00AC0AFC">
      <w:pPr>
        <w:pStyle w:val="T1"/>
        <w:spacing w:before="60" w:after="0"/>
        <w:jc w:val="both"/>
        <w:rPr>
          <w:rFonts w:cs="Arial"/>
          <w:szCs w:val="19"/>
          <w:lang w:val="hr-HR"/>
        </w:rPr>
      </w:pPr>
      <w:r w:rsidRPr="00AC0AFC">
        <w:rPr>
          <w:rFonts w:cs="Arial"/>
          <w:szCs w:val="19"/>
          <w:lang w:val="hr-HR"/>
        </w:rPr>
        <w:t>Fer vrijednost monetarne imovine denominirane u stranoj valuti utvrđuje se u toj stranoj valuti i preračunava na datum bilance po zvaničnom kursu. Promjene u fer vrijednosti po osnovu kursnih razlika, koje su nastale zbog promjene vrijednosti amortiziranog troška sredstva priznaju se u računu dobiti i gubitka, a ostale promjene u kapitalu.</w:t>
      </w:r>
    </w:p>
    <w:p w:rsidR="008F400E" w:rsidRPr="00AC0AFC" w:rsidRDefault="008F400E" w:rsidP="00D150D7">
      <w:pPr>
        <w:pStyle w:val="Caption"/>
        <w:spacing w:line="301" w:lineRule="atLeast"/>
        <w:rPr>
          <w:b w:val="0"/>
          <w:i/>
          <w:sz w:val="19"/>
          <w:szCs w:val="19"/>
          <w:lang w:val="hr-HR"/>
        </w:rPr>
      </w:pPr>
      <w:r w:rsidRPr="00AC0AFC">
        <w:rPr>
          <w:b w:val="0"/>
          <w:i/>
          <w:sz w:val="19"/>
          <w:szCs w:val="19"/>
          <w:lang w:val="hr-HR"/>
        </w:rPr>
        <w:t>Dani krediti i potraživanja</w:t>
      </w:r>
    </w:p>
    <w:p w:rsidR="008F400E" w:rsidRPr="00AC0AFC" w:rsidRDefault="008F400E" w:rsidP="00AC0AFC">
      <w:pPr>
        <w:pStyle w:val="T1"/>
        <w:spacing w:after="0"/>
        <w:jc w:val="both"/>
        <w:rPr>
          <w:rFonts w:cs="Arial"/>
          <w:szCs w:val="19"/>
          <w:lang w:val="hr-HR"/>
        </w:rPr>
      </w:pPr>
      <w:r w:rsidRPr="00AC0AFC">
        <w:rPr>
          <w:rFonts w:cs="Arial"/>
          <w:szCs w:val="19"/>
          <w:lang w:val="hr-HR"/>
        </w:rPr>
        <w:t>Potraživanja od kupaca, krediti i ostala potraživanja s fiksnim ili odredivim plaćanjima koja ne kotiraju na aktivnom tržištu klasificiraju se kao ''krediti i potraživanja''. Krediti i potraživanja mjere se po amortiziranom trošku primjenom metoda efektivne kamatne stope, umanjenom za ispravak vrijednosti. Prihod od kamate se priznaje primjenom efektivne kamatne stope, osim u slučaju kratkoročnih potraživanja, gdje bi priznavanje prihoda bilo nematerijalno.</w:t>
      </w:r>
    </w:p>
    <w:p w:rsidR="008F400E" w:rsidRPr="00AC0AFC" w:rsidRDefault="008F400E" w:rsidP="00D150D7">
      <w:pPr>
        <w:pStyle w:val="Caption"/>
        <w:spacing w:line="301" w:lineRule="atLeast"/>
        <w:rPr>
          <w:b w:val="0"/>
          <w:i/>
          <w:sz w:val="19"/>
          <w:szCs w:val="19"/>
          <w:lang w:val="hr-HR"/>
        </w:rPr>
      </w:pPr>
      <w:r w:rsidRPr="00AC0AFC">
        <w:rPr>
          <w:b w:val="0"/>
          <w:i/>
          <w:sz w:val="19"/>
          <w:szCs w:val="19"/>
          <w:lang w:val="hr-HR"/>
        </w:rPr>
        <w:t>Umanjenja finan</w:t>
      </w:r>
      <w:r w:rsidR="002D5C0C" w:rsidRPr="00AC0AFC">
        <w:rPr>
          <w:b w:val="0"/>
          <w:i/>
          <w:sz w:val="19"/>
          <w:szCs w:val="19"/>
          <w:lang w:val="hr-HR"/>
        </w:rPr>
        <w:t>c</w:t>
      </w:r>
      <w:r w:rsidRPr="00AC0AFC">
        <w:rPr>
          <w:b w:val="0"/>
          <w:i/>
          <w:sz w:val="19"/>
          <w:szCs w:val="19"/>
          <w:lang w:val="hr-HR"/>
        </w:rPr>
        <w:t>ijske imovine</w:t>
      </w:r>
    </w:p>
    <w:p w:rsidR="008F400E" w:rsidRPr="00AC0AFC" w:rsidRDefault="008F400E" w:rsidP="00AC0AFC">
      <w:pPr>
        <w:pStyle w:val="T1"/>
        <w:spacing w:after="120"/>
        <w:jc w:val="both"/>
        <w:rPr>
          <w:rFonts w:cs="Arial"/>
          <w:szCs w:val="19"/>
          <w:lang w:val="hr-HR"/>
        </w:rPr>
      </w:pPr>
      <w:r w:rsidRPr="00AC0AFC">
        <w:rPr>
          <w:rFonts w:cs="Arial"/>
          <w:szCs w:val="19"/>
          <w:lang w:val="hr-HR"/>
        </w:rPr>
        <w:t>Finan</w:t>
      </w:r>
      <w:r w:rsidR="002D5C0C" w:rsidRPr="00AC0AFC">
        <w:rPr>
          <w:rFonts w:cs="Arial"/>
          <w:szCs w:val="19"/>
          <w:lang w:val="hr-HR"/>
        </w:rPr>
        <w:t>c</w:t>
      </w:r>
      <w:r w:rsidRPr="00AC0AFC">
        <w:rPr>
          <w:rFonts w:cs="Arial"/>
          <w:szCs w:val="19"/>
          <w:lang w:val="hr-HR"/>
        </w:rPr>
        <w:t xml:space="preserve">ijska imovina, osim imovine iskazane po fer vrijednosti kroz </w:t>
      </w:r>
      <w:r w:rsidR="002D5C0C" w:rsidRPr="00AC0AFC">
        <w:rPr>
          <w:rFonts w:cs="Arial"/>
          <w:szCs w:val="19"/>
          <w:lang w:val="hr-HR"/>
        </w:rPr>
        <w:t>dobit i gubitak</w:t>
      </w:r>
      <w:r w:rsidRPr="00AC0AFC">
        <w:rPr>
          <w:rFonts w:cs="Arial"/>
          <w:szCs w:val="19"/>
          <w:lang w:val="hr-HR"/>
        </w:rPr>
        <w:t xml:space="preserve"> je procijenjena za indikatore umanjenja na svaki datum bilan</w:t>
      </w:r>
      <w:r w:rsidR="002D5C0C" w:rsidRPr="00AC0AFC">
        <w:rPr>
          <w:rFonts w:cs="Arial"/>
          <w:szCs w:val="19"/>
          <w:lang w:val="hr-HR"/>
        </w:rPr>
        <w:t>ce. Financ</w:t>
      </w:r>
      <w:r w:rsidRPr="00AC0AFC">
        <w:rPr>
          <w:rFonts w:cs="Arial"/>
          <w:szCs w:val="19"/>
          <w:lang w:val="hr-HR"/>
        </w:rPr>
        <w:t>ijska imovina je umanjena tamo gdje je dokazano da, kao rezultat jednog ili više događaja koji su se desili nakon početnog priznavanja finan</w:t>
      </w:r>
      <w:r w:rsidR="002D5C0C" w:rsidRPr="00AC0AFC">
        <w:rPr>
          <w:rFonts w:cs="Arial"/>
          <w:szCs w:val="19"/>
          <w:lang w:val="hr-HR"/>
        </w:rPr>
        <w:t>c</w:t>
      </w:r>
      <w:r w:rsidRPr="00AC0AFC">
        <w:rPr>
          <w:rFonts w:cs="Arial"/>
          <w:szCs w:val="19"/>
          <w:lang w:val="hr-HR"/>
        </w:rPr>
        <w:t>ijske imovine, procijenjeni budući novčani t</w:t>
      </w:r>
      <w:r w:rsidR="002D5C0C" w:rsidRPr="00AC0AFC">
        <w:rPr>
          <w:rFonts w:cs="Arial"/>
          <w:szCs w:val="19"/>
          <w:lang w:val="hr-HR"/>
        </w:rPr>
        <w:t>ije</w:t>
      </w:r>
      <w:r w:rsidRPr="00AC0AFC">
        <w:rPr>
          <w:rFonts w:cs="Arial"/>
          <w:szCs w:val="19"/>
          <w:lang w:val="hr-HR"/>
        </w:rPr>
        <w:t xml:space="preserve">kovi investicije su izmijenjeni. </w:t>
      </w:r>
    </w:p>
    <w:p w:rsidR="008F400E" w:rsidRPr="00AC0AFC" w:rsidRDefault="008F400E" w:rsidP="00D150D7">
      <w:pPr>
        <w:pStyle w:val="BodyText2"/>
        <w:spacing w:line="301" w:lineRule="atLeast"/>
        <w:jc w:val="both"/>
        <w:rPr>
          <w:sz w:val="19"/>
          <w:szCs w:val="19"/>
          <w:lang w:val="hr-HR"/>
        </w:rPr>
      </w:pPr>
      <w:r w:rsidRPr="00AC0AFC">
        <w:rPr>
          <w:rFonts w:cs="Arial"/>
          <w:sz w:val="19"/>
          <w:szCs w:val="19"/>
          <w:lang w:val="hr-HR"/>
        </w:rPr>
        <w:t>Za dionice koje ne kotiraju na tržištu klasifi</w:t>
      </w:r>
      <w:r w:rsidR="002D5C0C" w:rsidRPr="00AC0AFC">
        <w:rPr>
          <w:rFonts w:cs="Arial"/>
          <w:sz w:val="19"/>
          <w:szCs w:val="19"/>
          <w:lang w:val="hr-HR"/>
        </w:rPr>
        <w:t>cirane</w:t>
      </w:r>
      <w:r w:rsidRPr="00AC0AFC">
        <w:rPr>
          <w:rFonts w:cs="Arial"/>
          <w:sz w:val="19"/>
          <w:szCs w:val="19"/>
          <w:lang w:val="hr-HR"/>
        </w:rPr>
        <w:t xml:space="preserve"> kao </w:t>
      </w:r>
      <w:r w:rsidRPr="00AC0AFC">
        <w:rPr>
          <w:sz w:val="19"/>
          <w:szCs w:val="19"/>
          <w:lang w:val="hr-HR"/>
        </w:rPr>
        <w:t>"raspoložive za prodaju", značajan ili dugotrajan pad u fer vrijednosti pokrića ispod svog troška se smatra objektivan dokaz umanjenja.</w:t>
      </w:r>
    </w:p>
    <w:p w:rsidR="008F400E" w:rsidRPr="00AC0AFC" w:rsidRDefault="008F400E" w:rsidP="00D150D7">
      <w:pPr>
        <w:pStyle w:val="BodyText2"/>
        <w:spacing w:line="301" w:lineRule="atLeast"/>
        <w:jc w:val="both"/>
        <w:rPr>
          <w:sz w:val="19"/>
          <w:szCs w:val="19"/>
          <w:lang w:val="hr-HR"/>
        </w:rPr>
      </w:pPr>
      <w:r w:rsidRPr="00AC0AFC">
        <w:rPr>
          <w:sz w:val="19"/>
          <w:szCs w:val="19"/>
          <w:lang w:val="hr-HR"/>
        </w:rPr>
        <w:t xml:space="preserve">Za sva ostala </w:t>
      </w:r>
      <w:r w:rsidR="002D5C0C" w:rsidRPr="00AC0AFC">
        <w:rPr>
          <w:sz w:val="19"/>
          <w:szCs w:val="19"/>
          <w:lang w:val="hr-HR"/>
        </w:rPr>
        <w:t>financ</w:t>
      </w:r>
      <w:r w:rsidRPr="00AC0AFC">
        <w:rPr>
          <w:sz w:val="19"/>
          <w:szCs w:val="19"/>
          <w:lang w:val="hr-HR"/>
        </w:rPr>
        <w:t>ijska sredstva, uključujući potraživanja od kupaca, objektivni dokaz</w:t>
      </w:r>
      <w:r w:rsidR="002D5C0C" w:rsidRPr="00AC0AFC">
        <w:rPr>
          <w:sz w:val="19"/>
          <w:szCs w:val="19"/>
          <w:lang w:val="hr-HR"/>
        </w:rPr>
        <w:t>i</w:t>
      </w:r>
      <w:r w:rsidRPr="00AC0AFC">
        <w:rPr>
          <w:sz w:val="19"/>
          <w:szCs w:val="19"/>
          <w:lang w:val="hr-HR"/>
        </w:rPr>
        <w:t xml:space="preserve"> umanjenja vrijednosti mogu uključivati:</w:t>
      </w:r>
    </w:p>
    <w:p w:rsidR="008F400E" w:rsidRPr="00AC0AFC" w:rsidRDefault="008F400E" w:rsidP="00D150D7">
      <w:pPr>
        <w:pStyle w:val="BodyText2"/>
        <w:numPr>
          <w:ilvl w:val="0"/>
          <w:numId w:val="28"/>
        </w:numPr>
        <w:tabs>
          <w:tab w:val="clear" w:pos="1134"/>
        </w:tabs>
        <w:spacing w:line="301" w:lineRule="atLeast"/>
        <w:ind w:hanging="567"/>
        <w:jc w:val="both"/>
        <w:rPr>
          <w:rFonts w:cs="Arial"/>
          <w:sz w:val="19"/>
          <w:szCs w:val="19"/>
          <w:lang w:val="hr-HR"/>
        </w:rPr>
      </w:pPr>
      <w:r w:rsidRPr="00AC0AFC">
        <w:rPr>
          <w:rFonts w:cs="Arial"/>
          <w:sz w:val="19"/>
          <w:szCs w:val="19"/>
          <w:lang w:val="hr-HR"/>
        </w:rPr>
        <w:t>značajnu finan</w:t>
      </w:r>
      <w:r w:rsidR="002D5C0C" w:rsidRPr="00AC0AFC">
        <w:rPr>
          <w:rFonts w:cs="Arial"/>
          <w:sz w:val="19"/>
          <w:szCs w:val="19"/>
          <w:lang w:val="hr-HR"/>
        </w:rPr>
        <w:t>c</w:t>
      </w:r>
      <w:r w:rsidRPr="00AC0AFC">
        <w:rPr>
          <w:rFonts w:cs="Arial"/>
          <w:sz w:val="19"/>
          <w:szCs w:val="19"/>
          <w:lang w:val="hr-HR"/>
        </w:rPr>
        <w:t xml:space="preserve">ijsku </w:t>
      </w:r>
      <w:r w:rsidR="002D5C0C" w:rsidRPr="00AC0AFC">
        <w:rPr>
          <w:rFonts w:cs="Arial"/>
          <w:sz w:val="19"/>
          <w:szCs w:val="19"/>
          <w:lang w:val="hr-HR"/>
        </w:rPr>
        <w:t>po</w:t>
      </w:r>
      <w:r w:rsidRPr="00AC0AFC">
        <w:rPr>
          <w:rFonts w:cs="Arial"/>
          <w:sz w:val="19"/>
          <w:szCs w:val="19"/>
          <w:lang w:val="hr-HR"/>
        </w:rPr>
        <w:t>teškoću emitenta ili ugovorne strane; ili</w:t>
      </w:r>
    </w:p>
    <w:p w:rsidR="008F400E" w:rsidRPr="00AC0AFC" w:rsidRDefault="008F400E" w:rsidP="00D150D7">
      <w:pPr>
        <w:pStyle w:val="BodyText2"/>
        <w:numPr>
          <w:ilvl w:val="0"/>
          <w:numId w:val="28"/>
        </w:numPr>
        <w:tabs>
          <w:tab w:val="clear" w:pos="1134"/>
        </w:tabs>
        <w:spacing w:line="301" w:lineRule="atLeast"/>
        <w:ind w:hanging="567"/>
        <w:jc w:val="both"/>
        <w:rPr>
          <w:rFonts w:cs="Arial"/>
          <w:sz w:val="19"/>
          <w:szCs w:val="19"/>
          <w:lang w:val="hr-HR"/>
        </w:rPr>
      </w:pPr>
      <w:r w:rsidRPr="00AC0AFC">
        <w:rPr>
          <w:rFonts w:cs="Arial"/>
          <w:sz w:val="19"/>
          <w:szCs w:val="19"/>
          <w:lang w:val="hr-HR"/>
        </w:rPr>
        <w:t>kašnjenje ili ne poštivanje plaćanja kamata ili glavnice; ili</w:t>
      </w:r>
    </w:p>
    <w:p w:rsidR="008F400E" w:rsidRPr="00AC0AFC" w:rsidRDefault="008F400E" w:rsidP="00D150D7">
      <w:pPr>
        <w:pStyle w:val="BodyText2"/>
        <w:numPr>
          <w:ilvl w:val="0"/>
          <w:numId w:val="28"/>
        </w:numPr>
        <w:tabs>
          <w:tab w:val="clear" w:pos="1134"/>
        </w:tabs>
        <w:spacing w:line="301" w:lineRule="atLeast"/>
        <w:ind w:hanging="567"/>
        <w:jc w:val="both"/>
        <w:rPr>
          <w:rFonts w:cs="Arial"/>
          <w:sz w:val="19"/>
          <w:szCs w:val="19"/>
          <w:lang w:val="hr-HR"/>
        </w:rPr>
      </w:pPr>
      <w:r w:rsidRPr="00AC0AFC">
        <w:rPr>
          <w:rFonts w:cs="Arial"/>
          <w:sz w:val="19"/>
          <w:szCs w:val="19"/>
          <w:lang w:val="hr-HR"/>
        </w:rPr>
        <w:t>kada postane vjero</w:t>
      </w:r>
      <w:r w:rsidR="002D5C0C" w:rsidRPr="00AC0AFC">
        <w:rPr>
          <w:rFonts w:cs="Arial"/>
          <w:sz w:val="19"/>
          <w:szCs w:val="19"/>
          <w:lang w:val="hr-HR"/>
        </w:rPr>
        <w:t>j</w:t>
      </w:r>
      <w:r w:rsidRPr="00AC0AFC">
        <w:rPr>
          <w:rFonts w:cs="Arial"/>
          <w:sz w:val="19"/>
          <w:szCs w:val="19"/>
          <w:lang w:val="hr-HR"/>
        </w:rPr>
        <w:t>atno da će dužnik otić</w:t>
      </w:r>
      <w:r w:rsidR="002D5C0C" w:rsidRPr="00AC0AFC">
        <w:rPr>
          <w:rFonts w:cs="Arial"/>
          <w:sz w:val="19"/>
          <w:szCs w:val="19"/>
          <w:lang w:val="hr-HR"/>
        </w:rPr>
        <w:t>i pod stečaj ili izvršiti financ</w:t>
      </w:r>
      <w:r w:rsidRPr="00AC0AFC">
        <w:rPr>
          <w:rFonts w:cs="Arial"/>
          <w:sz w:val="19"/>
          <w:szCs w:val="19"/>
          <w:lang w:val="hr-HR"/>
        </w:rPr>
        <w:t>ijsku reorganizaciju.</w:t>
      </w:r>
    </w:p>
    <w:p w:rsidR="008F400E" w:rsidRPr="00AC0AFC" w:rsidRDefault="008F400E" w:rsidP="00D150D7">
      <w:pPr>
        <w:pStyle w:val="T1"/>
        <w:keepNext w:val="0"/>
        <w:tabs>
          <w:tab w:val="right" w:pos="9781"/>
        </w:tabs>
        <w:spacing w:before="120" w:after="140"/>
        <w:jc w:val="both"/>
        <w:rPr>
          <w:rFonts w:cs="Arial"/>
          <w:lang w:val="hr-HR"/>
        </w:rPr>
      </w:pPr>
      <w:r w:rsidRPr="00AC0AFC">
        <w:rPr>
          <w:rFonts w:cs="Arial"/>
          <w:lang w:val="hr-HR"/>
        </w:rPr>
        <w:t>Za f</w:t>
      </w:r>
      <w:r w:rsidR="002D5C0C" w:rsidRPr="00AC0AFC">
        <w:rPr>
          <w:rFonts w:cs="Arial"/>
          <w:lang w:val="hr-HR"/>
        </w:rPr>
        <w:t>inanc</w:t>
      </w:r>
      <w:r w:rsidRPr="00AC0AFC">
        <w:rPr>
          <w:rFonts w:cs="Arial"/>
          <w:lang w:val="hr-HR"/>
        </w:rPr>
        <w:t>ijsku imovinu iskazanu po amortiz</w:t>
      </w:r>
      <w:r w:rsidR="002D5C0C" w:rsidRPr="00AC0AFC">
        <w:rPr>
          <w:rFonts w:cs="Arial"/>
          <w:lang w:val="hr-HR"/>
        </w:rPr>
        <w:t>iranom</w:t>
      </w:r>
      <w:r w:rsidRPr="00AC0AFC">
        <w:rPr>
          <w:rFonts w:cs="Arial"/>
          <w:lang w:val="hr-HR"/>
        </w:rPr>
        <w:t xml:space="preserve"> trošku, iznos umanjenja je razlika između knjigovodstvene vrijednosti imovine i sadašnje vrijednosti p</w:t>
      </w:r>
      <w:r w:rsidR="002D5C0C" w:rsidRPr="00AC0AFC">
        <w:rPr>
          <w:rFonts w:cs="Arial"/>
          <w:lang w:val="hr-HR"/>
        </w:rPr>
        <w:t>rocijenjenih budućih novčanih tije</w:t>
      </w:r>
      <w:r w:rsidRPr="00AC0AFC">
        <w:rPr>
          <w:rFonts w:cs="Arial"/>
          <w:lang w:val="hr-HR"/>
        </w:rPr>
        <w:t>kova, umanjenih za efektivnu kamatnu stopu.</w:t>
      </w:r>
    </w:p>
    <w:p w:rsidR="00D150D7" w:rsidRPr="00AC0AFC" w:rsidRDefault="00D150D7" w:rsidP="002D5C0C">
      <w:pPr>
        <w:pStyle w:val="T1"/>
        <w:keepNext w:val="0"/>
        <w:tabs>
          <w:tab w:val="right" w:pos="9781"/>
        </w:tabs>
        <w:spacing w:after="140"/>
        <w:jc w:val="both"/>
        <w:rPr>
          <w:rFonts w:cs="Arial"/>
          <w:lang w:val="hr-HR"/>
        </w:rPr>
      </w:pPr>
    </w:p>
    <w:p w:rsidR="00D150D7" w:rsidRPr="00AC0AFC" w:rsidRDefault="00D150D7" w:rsidP="002D5C0C">
      <w:pPr>
        <w:pStyle w:val="T1"/>
        <w:keepNext w:val="0"/>
        <w:tabs>
          <w:tab w:val="right" w:pos="9781"/>
        </w:tabs>
        <w:spacing w:after="140"/>
        <w:jc w:val="both"/>
        <w:rPr>
          <w:rFonts w:cs="Arial"/>
          <w:lang w:val="hr-HR"/>
        </w:rPr>
      </w:pPr>
    </w:p>
    <w:p w:rsidR="00335BBB" w:rsidRPr="00AC0AFC" w:rsidRDefault="00335BBB" w:rsidP="00D150D7">
      <w:pPr>
        <w:pStyle w:val="NormalIndent"/>
        <w:spacing w:line="360" w:lineRule="auto"/>
        <w:rPr>
          <w:b/>
          <w:lang w:val="hr-HR"/>
        </w:rPr>
      </w:pPr>
    </w:p>
    <w:p w:rsidR="00335BBB" w:rsidRPr="00AC0AFC" w:rsidRDefault="00335BBB" w:rsidP="00D150D7">
      <w:pPr>
        <w:pStyle w:val="NormalIndent"/>
        <w:spacing w:line="360" w:lineRule="auto"/>
        <w:rPr>
          <w:b/>
          <w:lang w:val="hr-HR"/>
        </w:rPr>
      </w:pPr>
    </w:p>
    <w:p w:rsidR="00D150D7" w:rsidRPr="00AC0AFC" w:rsidRDefault="009A06D6" w:rsidP="00D150D7">
      <w:pPr>
        <w:pStyle w:val="NormalIndent"/>
        <w:spacing w:line="360" w:lineRule="auto"/>
        <w:rPr>
          <w:b/>
          <w:lang w:val="hr-HR"/>
        </w:rPr>
      </w:pPr>
      <w:r w:rsidRPr="00AC0AFC">
        <w:rPr>
          <w:b/>
          <w:lang w:val="hr-HR"/>
        </w:rPr>
        <w:t>3</w:t>
      </w:r>
      <w:r w:rsidR="00D150D7" w:rsidRPr="00AC0AFC">
        <w:rPr>
          <w:b/>
          <w:lang w:val="hr-HR"/>
        </w:rPr>
        <w:t>.          SAŽETAK TEMELJNIH RAČUNOVODSTVENIH POLITIKA (NASTAVAK)</w:t>
      </w:r>
    </w:p>
    <w:p w:rsidR="00D150D7" w:rsidRPr="00AC0AFC" w:rsidRDefault="00D150D7" w:rsidP="00D150D7">
      <w:pPr>
        <w:pStyle w:val="Caption"/>
        <w:spacing w:line="240" w:lineRule="auto"/>
        <w:rPr>
          <w:sz w:val="19"/>
          <w:szCs w:val="19"/>
          <w:lang w:val="hr-HR"/>
        </w:rPr>
      </w:pPr>
      <w:r w:rsidRPr="00AC0AFC">
        <w:rPr>
          <w:sz w:val="19"/>
          <w:szCs w:val="19"/>
          <w:lang w:val="hr-HR"/>
        </w:rPr>
        <w:t>Financijska imovina (Nastavak)</w:t>
      </w:r>
    </w:p>
    <w:p w:rsidR="00D150D7" w:rsidRPr="00AC0AFC" w:rsidRDefault="00D150D7" w:rsidP="00D150D7">
      <w:pPr>
        <w:pStyle w:val="Caption"/>
        <w:spacing w:before="0" w:line="301" w:lineRule="atLeast"/>
        <w:rPr>
          <w:b w:val="0"/>
          <w:i/>
          <w:sz w:val="19"/>
          <w:szCs w:val="19"/>
          <w:lang w:val="hr-HR"/>
        </w:rPr>
      </w:pPr>
      <w:r w:rsidRPr="00AC0AFC">
        <w:rPr>
          <w:b w:val="0"/>
          <w:i/>
          <w:sz w:val="19"/>
          <w:szCs w:val="19"/>
          <w:lang w:val="hr-HR"/>
        </w:rPr>
        <w:t>Umanjenja financijske imovine (Nastavak)</w:t>
      </w:r>
    </w:p>
    <w:p w:rsidR="008F400E" w:rsidRPr="00AC0AFC" w:rsidRDefault="008F400E" w:rsidP="00D150D7">
      <w:pPr>
        <w:pStyle w:val="T1"/>
        <w:keepNext w:val="0"/>
        <w:tabs>
          <w:tab w:val="right" w:pos="9781"/>
        </w:tabs>
        <w:spacing w:after="120"/>
        <w:jc w:val="both"/>
        <w:rPr>
          <w:rFonts w:cs="Arial"/>
          <w:lang w:val="hr-HR"/>
        </w:rPr>
      </w:pPr>
      <w:r w:rsidRPr="00AC0AFC">
        <w:rPr>
          <w:rFonts w:cs="Arial"/>
          <w:lang w:val="hr-HR"/>
        </w:rPr>
        <w:t>Knjigovodstvena vrijednost finan</w:t>
      </w:r>
      <w:r w:rsidR="002D5C0C" w:rsidRPr="00AC0AFC">
        <w:rPr>
          <w:rFonts w:cs="Arial"/>
          <w:lang w:val="hr-HR"/>
        </w:rPr>
        <w:t>c</w:t>
      </w:r>
      <w:r w:rsidRPr="00AC0AFC">
        <w:rPr>
          <w:rFonts w:cs="Arial"/>
          <w:lang w:val="hr-HR"/>
        </w:rPr>
        <w:t xml:space="preserve">ijske imovine je umanjena za gubitke </w:t>
      </w:r>
      <w:r w:rsidR="002D5C0C" w:rsidRPr="00AC0AFC">
        <w:rPr>
          <w:rFonts w:cs="Arial"/>
          <w:lang w:val="hr-HR"/>
        </w:rPr>
        <w:t>umanjenja direktno za svu financ</w:t>
      </w:r>
      <w:r w:rsidRPr="00AC0AFC">
        <w:rPr>
          <w:rFonts w:cs="Arial"/>
          <w:lang w:val="hr-HR"/>
        </w:rPr>
        <w:t>ijsku imovinu osim za potraživanja od kupaca gdje je knjigovodstvena vrijednost umanjena kroz upo</w:t>
      </w:r>
      <w:r w:rsidR="002D5C0C" w:rsidRPr="00AC0AFC">
        <w:rPr>
          <w:rFonts w:cs="Arial"/>
          <w:lang w:val="hr-HR"/>
        </w:rPr>
        <w:t>ra</w:t>
      </w:r>
      <w:r w:rsidRPr="00AC0AFC">
        <w:rPr>
          <w:rFonts w:cs="Arial"/>
          <w:lang w:val="hr-HR"/>
        </w:rPr>
        <w:t>bu rezerv</w:t>
      </w:r>
      <w:r w:rsidR="002D5C0C" w:rsidRPr="00AC0AFC">
        <w:rPr>
          <w:rFonts w:cs="Arial"/>
          <w:lang w:val="hr-HR"/>
        </w:rPr>
        <w:t xml:space="preserve">iranja za umanjenje vrijednosti. </w:t>
      </w:r>
      <w:r w:rsidRPr="00AC0AFC">
        <w:rPr>
          <w:rFonts w:cs="Arial"/>
          <w:lang w:val="hr-HR"/>
        </w:rPr>
        <w:t>Kada nije moguće naplatiti potraživanja od kupaca, onda su ista otpisana na teret rezerv</w:t>
      </w:r>
      <w:r w:rsidR="002D5C0C" w:rsidRPr="00AC0AFC">
        <w:rPr>
          <w:rFonts w:cs="Arial"/>
          <w:lang w:val="hr-HR"/>
        </w:rPr>
        <w:t>iranja</w:t>
      </w:r>
      <w:r w:rsidRPr="00AC0AFC">
        <w:rPr>
          <w:rFonts w:cs="Arial"/>
          <w:lang w:val="hr-HR"/>
        </w:rPr>
        <w:t xml:space="preserve"> za umanjenje vrijednosti. Naknadni povrat iznosa koji su prethodno otpisani se oprihoduje u korist rezerv</w:t>
      </w:r>
      <w:r w:rsidR="002D5C0C" w:rsidRPr="00AC0AFC">
        <w:rPr>
          <w:rFonts w:cs="Arial"/>
          <w:lang w:val="hr-HR"/>
        </w:rPr>
        <w:t>iranja</w:t>
      </w:r>
      <w:r w:rsidRPr="00AC0AFC">
        <w:rPr>
          <w:rFonts w:cs="Arial"/>
          <w:lang w:val="hr-HR"/>
        </w:rPr>
        <w:t xml:space="preserve"> za umanjenje vrijednosti. Promjene u knjigovodstvenoj vrijednosti rezerv</w:t>
      </w:r>
      <w:r w:rsidR="002D5C0C" w:rsidRPr="00AC0AFC">
        <w:rPr>
          <w:rFonts w:cs="Arial"/>
          <w:lang w:val="hr-HR"/>
        </w:rPr>
        <w:t>iranja</w:t>
      </w:r>
      <w:r w:rsidRPr="00AC0AFC">
        <w:rPr>
          <w:rFonts w:cs="Arial"/>
          <w:lang w:val="hr-HR"/>
        </w:rPr>
        <w:t xml:space="preserve"> za umanjenje vrijednosti evidentiraju se u </w:t>
      </w:r>
      <w:r w:rsidR="002D5C0C" w:rsidRPr="00AC0AFC">
        <w:rPr>
          <w:rFonts w:cs="Arial"/>
          <w:lang w:val="hr-HR"/>
        </w:rPr>
        <w:t>računa dobit i gubitka</w:t>
      </w:r>
      <w:r w:rsidRPr="00AC0AFC">
        <w:rPr>
          <w:rFonts w:cs="Arial"/>
          <w:lang w:val="hr-HR"/>
        </w:rPr>
        <w:t>.</w:t>
      </w:r>
    </w:p>
    <w:p w:rsidR="008F400E" w:rsidRPr="00AC0AFC" w:rsidRDefault="008F400E" w:rsidP="00D150D7">
      <w:pPr>
        <w:pStyle w:val="T1"/>
        <w:keepNext w:val="0"/>
        <w:tabs>
          <w:tab w:val="right" w:pos="9781"/>
        </w:tabs>
        <w:spacing w:after="120"/>
        <w:jc w:val="both"/>
        <w:rPr>
          <w:rFonts w:cs="Arial"/>
          <w:lang w:val="hr-HR"/>
        </w:rPr>
      </w:pPr>
      <w:r w:rsidRPr="00AC0AFC">
        <w:rPr>
          <w:rFonts w:cs="Arial"/>
          <w:lang w:val="hr-HR"/>
        </w:rPr>
        <w:t xml:space="preserve">Sa izuzetkom vlasničkih instrumenata raspoloživih za prodaju, ako se, u narednom </w:t>
      </w:r>
      <w:r w:rsidR="002D5C0C" w:rsidRPr="00AC0AFC">
        <w:rPr>
          <w:rFonts w:cs="Arial"/>
          <w:lang w:val="hr-HR"/>
        </w:rPr>
        <w:t>razdoblju</w:t>
      </w:r>
      <w:r w:rsidRPr="00AC0AFC">
        <w:rPr>
          <w:rFonts w:cs="Arial"/>
          <w:lang w:val="hr-HR"/>
        </w:rPr>
        <w:t xml:space="preserve">, iznos gubitaka od umanjenja smanji i to smanjenje se odnosi na događaj koji je nastao nakon što je umanjenje priznato, prethodno priznat gubitak umanjenja može se priznati kroz </w:t>
      </w:r>
      <w:r w:rsidR="002D5C0C" w:rsidRPr="00AC0AFC">
        <w:rPr>
          <w:rFonts w:cs="Arial"/>
          <w:lang w:val="hr-HR"/>
        </w:rPr>
        <w:t>račun dobiti i gubitka</w:t>
      </w:r>
      <w:r w:rsidRPr="00AC0AFC">
        <w:rPr>
          <w:rFonts w:cs="Arial"/>
          <w:lang w:val="hr-HR"/>
        </w:rPr>
        <w:t xml:space="preserve"> do iznosa knjigovodstvene vrijednosti ulaganja na dan kada se umanjenje smanjuje ne prelazi amortiz</w:t>
      </w:r>
      <w:r w:rsidR="002D5C0C" w:rsidRPr="00AC0AFC">
        <w:rPr>
          <w:rFonts w:cs="Arial"/>
          <w:lang w:val="hr-HR"/>
        </w:rPr>
        <w:t>irani</w:t>
      </w:r>
      <w:r w:rsidRPr="00AC0AFC">
        <w:rPr>
          <w:rFonts w:cs="Arial"/>
          <w:lang w:val="hr-HR"/>
        </w:rPr>
        <w:t xml:space="preserve"> trošak koji bi bio da gubitak od umanjenja nikad nije ni priznat. </w:t>
      </w:r>
    </w:p>
    <w:p w:rsidR="008F400E" w:rsidRPr="00AC0AFC" w:rsidRDefault="008F400E" w:rsidP="00AC0AFC">
      <w:pPr>
        <w:pStyle w:val="T1"/>
        <w:spacing w:after="120"/>
        <w:jc w:val="both"/>
        <w:rPr>
          <w:rFonts w:cs="Arial"/>
          <w:szCs w:val="19"/>
          <w:lang w:val="hr-HR"/>
        </w:rPr>
      </w:pPr>
      <w:r w:rsidRPr="00AC0AFC">
        <w:rPr>
          <w:rFonts w:cs="Arial"/>
          <w:szCs w:val="19"/>
          <w:lang w:val="hr-HR"/>
        </w:rPr>
        <w:t xml:space="preserve">Što se tiče vlasničkih instrumenata raspoloživih za prodaju, smanjenje umanjenja vrijednosti priznatog kroz </w:t>
      </w:r>
      <w:r w:rsidR="002D5C0C" w:rsidRPr="00AC0AFC">
        <w:rPr>
          <w:rFonts w:cs="Arial"/>
          <w:szCs w:val="19"/>
          <w:lang w:val="hr-HR"/>
        </w:rPr>
        <w:t>račun dobiti i gubitka</w:t>
      </w:r>
      <w:r w:rsidRPr="00AC0AFC">
        <w:rPr>
          <w:rFonts w:cs="Arial"/>
          <w:szCs w:val="19"/>
          <w:lang w:val="hr-HR"/>
        </w:rPr>
        <w:t xml:space="preserve"> ne može se priznati kroz </w:t>
      </w:r>
      <w:r w:rsidR="002D5C0C" w:rsidRPr="00AC0AFC">
        <w:rPr>
          <w:rFonts w:cs="Arial"/>
          <w:szCs w:val="19"/>
          <w:lang w:val="hr-HR"/>
        </w:rPr>
        <w:t>račun dobiti i gubitka</w:t>
      </w:r>
      <w:r w:rsidRPr="00AC0AFC">
        <w:rPr>
          <w:rFonts w:cs="Arial"/>
          <w:szCs w:val="19"/>
          <w:lang w:val="hr-HR"/>
        </w:rPr>
        <w:t>. Povećanje fer vrijednosti nakon gubitka umanjenja se priznaje direktno u kapitalu Društva.</w:t>
      </w:r>
    </w:p>
    <w:p w:rsidR="008F400E" w:rsidRPr="00AC0AFC" w:rsidRDefault="008F400E" w:rsidP="00D150D7">
      <w:pPr>
        <w:pStyle w:val="Caption"/>
        <w:spacing w:before="0" w:line="301" w:lineRule="atLeast"/>
        <w:rPr>
          <w:b w:val="0"/>
          <w:i/>
          <w:sz w:val="19"/>
          <w:szCs w:val="19"/>
          <w:lang w:val="hr-HR"/>
        </w:rPr>
      </w:pPr>
      <w:r w:rsidRPr="00AC0AFC">
        <w:rPr>
          <w:b w:val="0"/>
          <w:i/>
          <w:sz w:val="19"/>
          <w:szCs w:val="19"/>
          <w:lang w:val="hr-HR"/>
        </w:rPr>
        <w:t>Prestanak priznavanja</w:t>
      </w:r>
    </w:p>
    <w:p w:rsidR="00636D34" w:rsidRPr="00AC0AFC" w:rsidRDefault="008F400E" w:rsidP="00AC0AFC">
      <w:pPr>
        <w:pStyle w:val="T1"/>
        <w:spacing w:after="0"/>
        <w:jc w:val="both"/>
        <w:rPr>
          <w:rFonts w:cs="Arial"/>
          <w:szCs w:val="19"/>
          <w:lang w:val="hr-HR"/>
        </w:rPr>
      </w:pPr>
      <w:r w:rsidRPr="00AC0AFC">
        <w:rPr>
          <w:rFonts w:cs="Arial"/>
          <w:szCs w:val="19"/>
          <w:lang w:val="hr-HR"/>
        </w:rPr>
        <w:t>Finan</w:t>
      </w:r>
      <w:r w:rsidR="002D5C0C" w:rsidRPr="00AC0AFC">
        <w:rPr>
          <w:rFonts w:cs="Arial"/>
          <w:szCs w:val="19"/>
          <w:lang w:val="hr-HR"/>
        </w:rPr>
        <w:t>c</w:t>
      </w:r>
      <w:r w:rsidRPr="00AC0AFC">
        <w:rPr>
          <w:rFonts w:cs="Arial"/>
          <w:szCs w:val="19"/>
          <w:lang w:val="hr-HR"/>
        </w:rPr>
        <w:t xml:space="preserve">ijska imovina se prestaje priznavati kad Društvo prestane imati kontrolu nad ugovornim pravima vezanim uz tu imovinu, odnosno kad su </w:t>
      </w:r>
      <w:r w:rsidR="002D5C0C" w:rsidRPr="00AC0AFC">
        <w:rPr>
          <w:rFonts w:cs="Arial"/>
          <w:szCs w:val="19"/>
          <w:lang w:val="hr-HR"/>
        </w:rPr>
        <w:t xml:space="preserve">prava </w:t>
      </w:r>
      <w:r w:rsidRPr="00AC0AFC">
        <w:rPr>
          <w:rFonts w:cs="Arial"/>
          <w:szCs w:val="19"/>
          <w:lang w:val="hr-HR"/>
        </w:rPr>
        <w:t>dospjela ili predana. Društvo prestaje priznavati finan</w:t>
      </w:r>
      <w:r w:rsidR="002D5C0C" w:rsidRPr="00AC0AFC">
        <w:rPr>
          <w:rFonts w:cs="Arial"/>
          <w:szCs w:val="19"/>
          <w:lang w:val="hr-HR"/>
        </w:rPr>
        <w:t>c</w:t>
      </w:r>
      <w:r w:rsidRPr="00AC0AFC">
        <w:rPr>
          <w:rFonts w:cs="Arial"/>
          <w:szCs w:val="19"/>
          <w:lang w:val="hr-HR"/>
        </w:rPr>
        <w:t>ijsku imovinu samo kada isteknu ugovorna prava na novčane t</w:t>
      </w:r>
      <w:r w:rsidR="002D5C0C" w:rsidRPr="00AC0AFC">
        <w:rPr>
          <w:rFonts w:cs="Arial"/>
          <w:szCs w:val="19"/>
          <w:lang w:val="hr-HR"/>
        </w:rPr>
        <w:t>ije</w:t>
      </w:r>
      <w:r w:rsidRPr="00AC0AFC">
        <w:rPr>
          <w:rFonts w:cs="Arial"/>
          <w:szCs w:val="19"/>
          <w:lang w:val="hr-HR"/>
        </w:rPr>
        <w:t>kove; ili kada se  finan</w:t>
      </w:r>
      <w:r w:rsidR="002D5C0C" w:rsidRPr="00AC0AFC">
        <w:rPr>
          <w:rFonts w:cs="Arial"/>
          <w:szCs w:val="19"/>
          <w:lang w:val="hr-HR"/>
        </w:rPr>
        <w:t>c</w:t>
      </w:r>
      <w:r w:rsidRPr="00AC0AFC">
        <w:rPr>
          <w:rFonts w:cs="Arial"/>
          <w:szCs w:val="19"/>
          <w:lang w:val="hr-HR"/>
        </w:rPr>
        <w:t>ijska imovina i svi rizici i nagrade vlasnika imovine prenesu na drugi subjekt. Ako Društvo ne prenese niti zadrži sve rizike i nagrade vlasnika i zadrži kontrolu nad prenesenom imovinom, Društvo priznaje povezani dio vlasništva i odnosne obveze za iznose koje će možda morati da plati. Ako Društvo zadrži sve rizike i nagrade vlasnika prenesene finan</w:t>
      </w:r>
      <w:r w:rsidR="002D5C0C" w:rsidRPr="00AC0AFC">
        <w:rPr>
          <w:rFonts w:cs="Arial"/>
          <w:szCs w:val="19"/>
          <w:lang w:val="hr-HR"/>
        </w:rPr>
        <w:t>c</w:t>
      </w:r>
      <w:r w:rsidRPr="00AC0AFC">
        <w:rPr>
          <w:rFonts w:cs="Arial"/>
          <w:szCs w:val="19"/>
          <w:lang w:val="hr-HR"/>
        </w:rPr>
        <w:t>ijske imovine, Društvo nastavlja da priznaje finan</w:t>
      </w:r>
      <w:r w:rsidR="002D5C0C" w:rsidRPr="00AC0AFC">
        <w:rPr>
          <w:rFonts w:cs="Arial"/>
          <w:szCs w:val="19"/>
          <w:lang w:val="hr-HR"/>
        </w:rPr>
        <w:t>c</w:t>
      </w:r>
      <w:r w:rsidRPr="00AC0AFC">
        <w:rPr>
          <w:rFonts w:cs="Arial"/>
          <w:szCs w:val="19"/>
          <w:lang w:val="hr-HR"/>
        </w:rPr>
        <w:t>ijsku imovinu te pored toga priznaje obezbijeđeni zajam za primljene iznose.</w:t>
      </w:r>
    </w:p>
    <w:p w:rsidR="008F400E" w:rsidRPr="00AC0AFC" w:rsidRDefault="00B8263B" w:rsidP="002C114F">
      <w:pPr>
        <w:pStyle w:val="T1"/>
        <w:spacing w:before="120" w:after="120"/>
        <w:jc w:val="both"/>
        <w:rPr>
          <w:b/>
          <w:lang w:val="hr-HR"/>
        </w:rPr>
      </w:pPr>
      <w:r w:rsidRPr="00AC0AFC">
        <w:rPr>
          <w:b/>
          <w:lang w:val="hr-HR"/>
        </w:rPr>
        <w:t>Financijske ob</w:t>
      </w:r>
      <w:r w:rsidR="008F400E" w:rsidRPr="00AC0AFC">
        <w:rPr>
          <w:b/>
          <w:lang w:val="hr-HR"/>
        </w:rPr>
        <w:t>veze</w:t>
      </w:r>
    </w:p>
    <w:p w:rsidR="00636D34" w:rsidRPr="00AC0AFC" w:rsidRDefault="008F400E" w:rsidP="00D150D7">
      <w:pPr>
        <w:spacing w:line="301" w:lineRule="atLeast"/>
        <w:rPr>
          <w:lang w:val="hr-HR"/>
        </w:rPr>
      </w:pPr>
      <w:r w:rsidRPr="00AC0AFC">
        <w:rPr>
          <w:i/>
          <w:szCs w:val="19"/>
          <w:lang w:val="hr-HR"/>
        </w:rPr>
        <w:t>Klasifikacija kao dugovanje ili kapital</w:t>
      </w:r>
    </w:p>
    <w:p w:rsidR="008F400E" w:rsidRPr="00AC0AFC" w:rsidRDefault="008F400E" w:rsidP="00D150D7">
      <w:pPr>
        <w:pStyle w:val="T1"/>
        <w:keepNext w:val="0"/>
        <w:tabs>
          <w:tab w:val="right" w:pos="9781"/>
        </w:tabs>
        <w:spacing w:after="140"/>
        <w:jc w:val="both"/>
        <w:rPr>
          <w:lang w:val="hr-HR"/>
        </w:rPr>
      </w:pPr>
      <w:r w:rsidRPr="00AC0AFC">
        <w:rPr>
          <w:lang w:val="hr-HR"/>
        </w:rPr>
        <w:t>Dužnički ili vlasnički instrumenti su klasifi</w:t>
      </w:r>
      <w:r w:rsidR="0018327C" w:rsidRPr="00AC0AFC">
        <w:rPr>
          <w:lang w:val="hr-HR"/>
        </w:rPr>
        <w:t xml:space="preserve">cirani ili kao financijske obveze ili kao kapital </w:t>
      </w:r>
      <w:r w:rsidRPr="00AC0AFC">
        <w:rPr>
          <w:lang w:val="hr-HR"/>
        </w:rPr>
        <w:t>s</w:t>
      </w:r>
      <w:r w:rsidR="0018327C" w:rsidRPr="00AC0AFC">
        <w:rPr>
          <w:lang w:val="hr-HR"/>
        </w:rPr>
        <w:t>u</w:t>
      </w:r>
      <w:r w:rsidRPr="00AC0AFC">
        <w:rPr>
          <w:lang w:val="hr-HR"/>
        </w:rPr>
        <w:t>klad</w:t>
      </w:r>
      <w:r w:rsidR="0018327C" w:rsidRPr="00AC0AFC">
        <w:rPr>
          <w:lang w:val="hr-HR"/>
        </w:rPr>
        <w:t>no</w:t>
      </w:r>
      <w:r w:rsidRPr="00AC0AFC">
        <w:rPr>
          <w:lang w:val="hr-HR"/>
        </w:rPr>
        <w:t xml:space="preserve"> suštin</w:t>
      </w:r>
      <w:r w:rsidR="0018327C" w:rsidRPr="00AC0AFC">
        <w:rPr>
          <w:lang w:val="hr-HR"/>
        </w:rPr>
        <w:t>i</w:t>
      </w:r>
      <w:r w:rsidRPr="00AC0AFC">
        <w:rPr>
          <w:lang w:val="hr-HR"/>
        </w:rPr>
        <w:t xml:space="preserve"> ugovornog angažmana.</w:t>
      </w:r>
    </w:p>
    <w:p w:rsidR="008F400E" w:rsidRPr="00AC0AFC" w:rsidRDefault="008F400E" w:rsidP="00D150D7">
      <w:pPr>
        <w:spacing w:line="301" w:lineRule="atLeast"/>
        <w:rPr>
          <w:i/>
          <w:szCs w:val="19"/>
          <w:lang w:val="hr-HR"/>
        </w:rPr>
      </w:pPr>
      <w:r w:rsidRPr="00AC0AFC">
        <w:rPr>
          <w:i/>
          <w:szCs w:val="19"/>
          <w:lang w:val="hr-HR"/>
        </w:rPr>
        <w:t>Finan</w:t>
      </w:r>
      <w:r w:rsidR="00B8263B" w:rsidRPr="00AC0AFC">
        <w:rPr>
          <w:i/>
          <w:szCs w:val="19"/>
          <w:lang w:val="hr-HR"/>
        </w:rPr>
        <w:t>cijske ob</w:t>
      </w:r>
      <w:r w:rsidRPr="00AC0AFC">
        <w:rPr>
          <w:i/>
          <w:szCs w:val="19"/>
          <w:lang w:val="hr-HR"/>
        </w:rPr>
        <w:t xml:space="preserve">veze </w:t>
      </w:r>
    </w:p>
    <w:p w:rsidR="008F400E" w:rsidRPr="00AC0AFC" w:rsidRDefault="008F400E" w:rsidP="00D150D7">
      <w:pPr>
        <w:pStyle w:val="T1"/>
        <w:keepNext w:val="0"/>
        <w:tabs>
          <w:tab w:val="right" w:pos="9781"/>
        </w:tabs>
        <w:spacing w:after="140"/>
        <w:jc w:val="both"/>
        <w:rPr>
          <w:lang w:val="hr-HR"/>
        </w:rPr>
      </w:pPr>
      <w:r w:rsidRPr="00AC0AFC">
        <w:rPr>
          <w:lang w:val="hr-HR"/>
        </w:rPr>
        <w:t>Finan</w:t>
      </w:r>
      <w:r w:rsidR="00B8263B" w:rsidRPr="00AC0AFC">
        <w:rPr>
          <w:lang w:val="hr-HR"/>
        </w:rPr>
        <w:t>cijske ob</w:t>
      </w:r>
      <w:r w:rsidRPr="00AC0AFC">
        <w:rPr>
          <w:lang w:val="hr-HR"/>
        </w:rPr>
        <w:t>veze klasifi</w:t>
      </w:r>
      <w:r w:rsidR="00B8263B" w:rsidRPr="00AC0AFC">
        <w:rPr>
          <w:lang w:val="hr-HR"/>
        </w:rPr>
        <w:t>ciraju</w:t>
      </w:r>
      <w:r w:rsidRPr="00AC0AFC">
        <w:rPr>
          <w:lang w:val="hr-HR"/>
        </w:rPr>
        <w:t xml:space="preserve"> se kao ''finan</w:t>
      </w:r>
      <w:r w:rsidR="00B8263B" w:rsidRPr="00AC0AFC">
        <w:rPr>
          <w:lang w:val="hr-HR"/>
        </w:rPr>
        <w:t>cijske ob</w:t>
      </w:r>
      <w:r w:rsidRPr="00AC0AFC">
        <w:rPr>
          <w:lang w:val="hr-HR"/>
        </w:rPr>
        <w:t>veze po fer vrijednosti kroz dobit ili gubitak'' ili ''ostale finan</w:t>
      </w:r>
      <w:r w:rsidR="00B8263B" w:rsidRPr="00AC0AFC">
        <w:rPr>
          <w:lang w:val="hr-HR"/>
        </w:rPr>
        <w:t>cijske ob</w:t>
      </w:r>
      <w:r w:rsidRPr="00AC0AFC">
        <w:rPr>
          <w:lang w:val="hr-HR"/>
        </w:rPr>
        <w:t xml:space="preserve">veze''. </w:t>
      </w:r>
    </w:p>
    <w:p w:rsidR="008F400E" w:rsidRPr="00AC0AFC" w:rsidRDefault="008F400E" w:rsidP="00D150D7">
      <w:pPr>
        <w:spacing w:line="301" w:lineRule="atLeast"/>
        <w:rPr>
          <w:i/>
          <w:szCs w:val="19"/>
          <w:u w:val="single"/>
          <w:lang w:val="hr-HR"/>
        </w:rPr>
      </w:pPr>
      <w:r w:rsidRPr="00AC0AFC">
        <w:rPr>
          <w:i/>
          <w:szCs w:val="19"/>
          <w:u w:val="single"/>
          <w:lang w:val="hr-HR"/>
        </w:rPr>
        <w:t>Ostale finan</w:t>
      </w:r>
      <w:r w:rsidR="00B8263B" w:rsidRPr="00AC0AFC">
        <w:rPr>
          <w:i/>
          <w:szCs w:val="19"/>
          <w:u w:val="single"/>
          <w:lang w:val="hr-HR"/>
        </w:rPr>
        <w:t>cijske ob</w:t>
      </w:r>
      <w:r w:rsidRPr="00AC0AFC">
        <w:rPr>
          <w:i/>
          <w:szCs w:val="19"/>
          <w:u w:val="single"/>
          <w:lang w:val="hr-HR"/>
        </w:rPr>
        <w:t>veze</w:t>
      </w:r>
    </w:p>
    <w:p w:rsidR="00D150D7" w:rsidRPr="00AC0AFC" w:rsidRDefault="008F400E" w:rsidP="002C114F">
      <w:pPr>
        <w:pStyle w:val="T1"/>
        <w:keepNext w:val="0"/>
        <w:tabs>
          <w:tab w:val="right" w:pos="9781"/>
        </w:tabs>
        <w:spacing w:after="0"/>
        <w:jc w:val="both"/>
        <w:rPr>
          <w:lang w:val="hr-HR"/>
        </w:rPr>
      </w:pPr>
      <w:r w:rsidRPr="00AC0AFC">
        <w:rPr>
          <w:lang w:val="hr-HR"/>
        </w:rPr>
        <w:t>Ostale finan</w:t>
      </w:r>
      <w:r w:rsidR="00B8263B" w:rsidRPr="00AC0AFC">
        <w:rPr>
          <w:lang w:val="hr-HR"/>
        </w:rPr>
        <w:t>cijske ob</w:t>
      </w:r>
      <w:r w:rsidRPr="00AC0AFC">
        <w:rPr>
          <w:lang w:val="hr-HR"/>
        </w:rPr>
        <w:t>veze,</w:t>
      </w:r>
      <w:r w:rsidR="00B8263B" w:rsidRPr="00AC0AFC">
        <w:rPr>
          <w:lang w:val="hr-HR"/>
        </w:rPr>
        <w:t xml:space="preserve"> uključujući i ob</w:t>
      </w:r>
      <w:r w:rsidRPr="00AC0AFC">
        <w:rPr>
          <w:lang w:val="hr-HR"/>
        </w:rPr>
        <w:t>veze po kreditima, se početno priznaju po fer vrijednosti, umanjenoj za transakcijske troškove. Ostale finan</w:t>
      </w:r>
      <w:r w:rsidR="002E5277" w:rsidRPr="00AC0AFC">
        <w:rPr>
          <w:lang w:val="hr-HR"/>
        </w:rPr>
        <w:t>c</w:t>
      </w:r>
      <w:r w:rsidRPr="00AC0AFC">
        <w:rPr>
          <w:lang w:val="hr-HR"/>
        </w:rPr>
        <w:t xml:space="preserve">ijske </w:t>
      </w:r>
      <w:r w:rsidR="002E5277" w:rsidRPr="00AC0AFC">
        <w:rPr>
          <w:lang w:val="hr-HR"/>
        </w:rPr>
        <w:t>ob</w:t>
      </w:r>
      <w:r w:rsidRPr="00AC0AFC">
        <w:rPr>
          <w:lang w:val="hr-HR"/>
        </w:rPr>
        <w:t xml:space="preserve">veze su naknadno mjerene po amortiziranom trošku koristeći </w:t>
      </w:r>
      <w:r w:rsidR="002E5277" w:rsidRPr="00AC0AFC">
        <w:rPr>
          <w:lang w:val="hr-HR"/>
        </w:rPr>
        <w:t>metod</w:t>
      </w:r>
      <w:r w:rsidR="00A00F32" w:rsidRPr="00AC0AFC">
        <w:rPr>
          <w:lang w:val="hr-HR"/>
        </w:rPr>
        <w:t>u</w:t>
      </w:r>
      <w:r w:rsidRPr="00AC0AFC">
        <w:rPr>
          <w:lang w:val="hr-HR"/>
        </w:rPr>
        <w:t xml:space="preserve"> efektivne kamatne stope.</w:t>
      </w:r>
    </w:p>
    <w:p w:rsidR="008F400E" w:rsidRPr="00AC0AFC" w:rsidRDefault="002E5277" w:rsidP="00C2038E">
      <w:pPr>
        <w:pStyle w:val="T1"/>
        <w:keepNext w:val="0"/>
        <w:tabs>
          <w:tab w:val="right" w:pos="9781"/>
        </w:tabs>
        <w:spacing w:after="140"/>
        <w:jc w:val="both"/>
        <w:rPr>
          <w:lang w:val="hr-HR"/>
        </w:rPr>
      </w:pPr>
      <w:r w:rsidRPr="00AC0AFC">
        <w:rPr>
          <w:lang w:val="hr-HR"/>
        </w:rPr>
        <w:t>Metod</w:t>
      </w:r>
      <w:r w:rsidR="00A00F32" w:rsidRPr="00AC0AFC">
        <w:rPr>
          <w:lang w:val="hr-HR"/>
        </w:rPr>
        <w:t>a</w:t>
      </w:r>
      <w:r w:rsidR="008F400E" w:rsidRPr="00AC0AFC">
        <w:rPr>
          <w:lang w:val="hr-HR"/>
        </w:rPr>
        <w:t xml:space="preserve"> efektivne kamate je </w:t>
      </w:r>
      <w:r w:rsidRPr="00AC0AFC">
        <w:rPr>
          <w:lang w:val="hr-HR"/>
        </w:rPr>
        <w:t>metod</w:t>
      </w:r>
      <w:r w:rsidR="00A00F32" w:rsidRPr="00AC0AFC">
        <w:rPr>
          <w:lang w:val="hr-HR"/>
        </w:rPr>
        <w:t>a</w:t>
      </w:r>
      <w:r w:rsidR="008F400E" w:rsidRPr="00AC0AFC">
        <w:rPr>
          <w:lang w:val="hr-HR"/>
        </w:rPr>
        <w:t xml:space="preserve"> izračunavanja troškova amortizacije finan</w:t>
      </w:r>
      <w:r w:rsidRPr="00AC0AFC">
        <w:rPr>
          <w:lang w:val="hr-HR"/>
        </w:rPr>
        <w:t>c</w:t>
      </w:r>
      <w:r w:rsidR="008F400E" w:rsidRPr="00AC0AFC">
        <w:rPr>
          <w:lang w:val="hr-HR"/>
        </w:rPr>
        <w:t xml:space="preserve">ijske </w:t>
      </w:r>
      <w:r w:rsidRPr="00AC0AFC">
        <w:rPr>
          <w:lang w:val="hr-HR"/>
        </w:rPr>
        <w:t>ob</w:t>
      </w:r>
      <w:r w:rsidR="008F400E" w:rsidRPr="00AC0AFC">
        <w:rPr>
          <w:lang w:val="hr-HR"/>
        </w:rPr>
        <w:t>veze i određivanja troška kamate za relevantn</w:t>
      </w:r>
      <w:r w:rsidRPr="00AC0AFC">
        <w:rPr>
          <w:lang w:val="hr-HR"/>
        </w:rPr>
        <w:t>o razdoblje</w:t>
      </w:r>
      <w:r w:rsidR="008F400E" w:rsidRPr="00AC0AFC">
        <w:rPr>
          <w:lang w:val="hr-HR"/>
        </w:rPr>
        <w:t xml:space="preserve">. Efektivna kamatna stopa je stopa koja </w:t>
      </w:r>
      <w:r w:rsidRPr="00AC0AFC">
        <w:rPr>
          <w:lang w:val="hr-HR"/>
        </w:rPr>
        <w:t>to</w:t>
      </w:r>
      <w:r w:rsidR="008F400E" w:rsidRPr="00AC0AFC">
        <w:rPr>
          <w:lang w:val="hr-HR"/>
        </w:rPr>
        <w:t>čno diskont</w:t>
      </w:r>
      <w:r w:rsidR="001C6763" w:rsidRPr="00AC0AFC">
        <w:rPr>
          <w:lang w:val="hr-HR"/>
        </w:rPr>
        <w:t>ira</w:t>
      </w:r>
      <w:r w:rsidR="008F400E" w:rsidRPr="00AC0AFC">
        <w:rPr>
          <w:lang w:val="hr-HR"/>
        </w:rPr>
        <w:t xml:space="preserve"> procijenjena buduća plaćanja u gotovini kroz očekivano trajanje finan</w:t>
      </w:r>
      <w:r w:rsidRPr="00AC0AFC">
        <w:rPr>
          <w:lang w:val="hr-HR"/>
        </w:rPr>
        <w:t>c</w:t>
      </w:r>
      <w:r w:rsidR="008F400E" w:rsidRPr="00AC0AFC">
        <w:rPr>
          <w:lang w:val="hr-HR"/>
        </w:rPr>
        <w:t xml:space="preserve">ijske </w:t>
      </w:r>
      <w:r w:rsidRPr="00AC0AFC">
        <w:rPr>
          <w:lang w:val="hr-HR"/>
        </w:rPr>
        <w:t>ob</w:t>
      </w:r>
      <w:r w:rsidR="008F400E" w:rsidRPr="00AC0AFC">
        <w:rPr>
          <w:lang w:val="hr-HR"/>
        </w:rPr>
        <w:t xml:space="preserve">veze, ili, gdje je to moguće, u kraćem </w:t>
      </w:r>
      <w:r w:rsidRPr="00AC0AFC">
        <w:rPr>
          <w:lang w:val="hr-HR"/>
        </w:rPr>
        <w:t>razdoblju</w:t>
      </w:r>
      <w:r w:rsidR="008F400E" w:rsidRPr="00AC0AFC">
        <w:rPr>
          <w:lang w:val="hr-HR"/>
        </w:rPr>
        <w:t>.</w:t>
      </w:r>
    </w:p>
    <w:p w:rsidR="00373651" w:rsidRPr="00AC0AFC" w:rsidRDefault="00373651" w:rsidP="008F400E">
      <w:pPr>
        <w:pStyle w:val="Caption"/>
        <w:spacing w:line="240" w:lineRule="auto"/>
        <w:rPr>
          <w:bCs w:val="0"/>
          <w:sz w:val="19"/>
          <w:lang w:val="hr-HR"/>
        </w:rPr>
      </w:pPr>
    </w:p>
    <w:p w:rsidR="00C86096" w:rsidRPr="00AC0AFC" w:rsidRDefault="009A06D6" w:rsidP="008F400E">
      <w:pPr>
        <w:pStyle w:val="Caption"/>
        <w:spacing w:line="240" w:lineRule="auto"/>
        <w:rPr>
          <w:bCs w:val="0"/>
          <w:sz w:val="19"/>
          <w:lang w:val="hr-HR"/>
        </w:rPr>
      </w:pPr>
      <w:r w:rsidRPr="00AC0AFC">
        <w:rPr>
          <w:bCs w:val="0"/>
          <w:sz w:val="19"/>
          <w:lang w:val="hr-HR"/>
        </w:rPr>
        <w:t>3</w:t>
      </w:r>
      <w:r w:rsidR="00C46FD3" w:rsidRPr="00AC0AFC">
        <w:rPr>
          <w:bCs w:val="0"/>
          <w:sz w:val="19"/>
          <w:lang w:val="hr-HR"/>
        </w:rPr>
        <w:t xml:space="preserve">.         </w:t>
      </w:r>
      <w:r w:rsidR="00C86096" w:rsidRPr="00AC0AFC">
        <w:rPr>
          <w:bCs w:val="0"/>
          <w:sz w:val="19"/>
          <w:lang w:val="hr-HR"/>
        </w:rPr>
        <w:t>SAŽETAK TEMELJNIH RAČUNOVODSTVENIH POLITIKA (NASTAVAK)</w:t>
      </w:r>
    </w:p>
    <w:p w:rsidR="00C86096" w:rsidRPr="00AC0AFC" w:rsidRDefault="00C86096" w:rsidP="00E22665">
      <w:pPr>
        <w:pStyle w:val="T1"/>
        <w:spacing w:before="240" w:after="0"/>
        <w:jc w:val="both"/>
        <w:rPr>
          <w:b/>
          <w:lang w:val="hr-HR"/>
        </w:rPr>
      </w:pPr>
      <w:r w:rsidRPr="00AC0AFC">
        <w:rPr>
          <w:b/>
          <w:lang w:val="hr-HR"/>
        </w:rPr>
        <w:t>Financijske obveze (Nastavak)</w:t>
      </w:r>
    </w:p>
    <w:p w:rsidR="008F400E" w:rsidRPr="00AC0AFC" w:rsidRDefault="008F400E" w:rsidP="00E22665">
      <w:pPr>
        <w:pStyle w:val="Caption"/>
        <w:spacing w:after="0" w:line="301" w:lineRule="atLeast"/>
        <w:rPr>
          <w:b w:val="0"/>
          <w:i/>
          <w:sz w:val="19"/>
          <w:szCs w:val="19"/>
          <w:lang w:val="hr-HR"/>
        </w:rPr>
      </w:pPr>
      <w:r w:rsidRPr="00AC0AFC">
        <w:rPr>
          <w:b w:val="0"/>
          <w:i/>
          <w:sz w:val="19"/>
          <w:szCs w:val="19"/>
          <w:lang w:val="hr-HR"/>
        </w:rPr>
        <w:t>Prestanak priznavanja financijske obveze</w:t>
      </w:r>
    </w:p>
    <w:p w:rsidR="008F400E" w:rsidRPr="00AC0AFC" w:rsidRDefault="008F400E" w:rsidP="00C86096">
      <w:pPr>
        <w:pStyle w:val="T1"/>
        <w:keepNext w:val="0"/>
        <w:tabs>
          <w:tab w:val="right" w:pos="9781"/>
        </w:tabs>
        <w:spacing w:after="140"/>
        <w:jc w:val="both"/>
        <w:rPr>
          <w:lang w:val="hr-HR"/>
        </w:rPr>
      </w:pPr>
      <w:r w:rsidRPr="00AC0AFC">
        <w:rPr>
          <w:lang w:val="hr-HR"/>
        </w:rPr>
        <w:t xml:space="preserve">Društvo prestaje priznavati financijsku obvezu kada, i samo kada, su obveze Društva prestale, otkazane ili </w:t>
      </w:r>
      <w:r w:rsidR="006F776A" w:rsidRPr="00AC0AFC">
        <w:rPr>
          <w:lang w:val="hr-HR"/>
        </w:rPr>
        <w:t>istje</w:t>
      </w:r>
      <w:r w:rsidRPr="00AC0AFC">
        <w:rPr>
          <w:lang w:val="hr-HR"/>
        </w:rPr>
        <w:t xml:space="preserve">ču. </w:t>
      </w:r>
    </w:p>
    <w:p w:rsidR="009C3E83" w:rsidRPr="00AC0AFC" w:rsidRDefault="009C3E83" w:rsidP="00E22665">
      <w:pPr>
        <w:spacing w:before="240" w:after="120" w:line="301" w:lineRule="atLeast"/>
        <w:jc w:val="both"/>
        <w:rPr>
          <w:b/>
          <w:lang w:val="hr-HR"/>
        </w:rPr>
      </w:pPr>
      <w:r w:rsidRPr="00AC0AFC">
        <w:rPr>
          <w:b/>
          <w:lang w:val="hr-HR"/>
        </w:rPr>
        <w:t>Nekretnine i oprema</w:t>
      </w:r>
    </w:p>
    <w:p w:rsidR="009C3E83" w:rsidRPr="00AC0AFC" w:rsidRDefault="009C3E83" w:rsidP="00C86096">
      <w:pPr>
        <w:pStyle w:val="T1"/>
        <w:keepNext w:val="0"/>
        <w:tabs>
          <w:tab w:val="right" w:pos="9781"/>
        </w:tabs>
        <w:spacing w:after="120"/>
        <w:jc w:val="both"/>
        <w:rPr>
          <w:lang w:val="hr-HR"/>
        </w:rPr>
      </w:pPr>
      <w:r w:rsidRPr="00AC0AFC">
        <w:rPr>
          <w:bCs/>
          <w:lang w:val="hr-HR"/>
        </w:rPr>
        <w:t>Nekretnine i oprema</w:t>
      </w:r>
      <w:r w:rsidRPr="00AC0AFC">
        <w:rPr>
          <w:lang w:val="hr-HR"/>
        </w:rPr>
        <w:t xml:space="preserve"> se iskazuju po trošku nabavke umanjenom za ispravak vrijednosti i akumulirane gubitke od umanjenja vrijednosti. Trošak nabavke obuhvaća nabavnu cijenu i sve troškove direktno povezane s dovođenjem sredstva u radno stanje za namjeravanu uporabu. Troškovi tekućeg održavanja i popravaka, zamjene te investicijskog održavanja manjeg obima priznaju se kao rashod kad su nastali. Troškovi značajnih investicijskih održavanja i zamjene se kapitaliziraju.</w:t>
      </w:r>
    </w:p>
    <w:p w:rsidR="009C3E83" w:rsidRPr="00AC0AFC" w:rsidRDefault="009C3E83" w:rsidP="00C86096">
      <w:pPr>
        <w:pStyle w:val="T1"/>
        <w:keepNext w:val="0"/>
        <w:tabs>
          <w:tab w:val="right" w:pos="9781"/>
        </w:tabs>
        <w:spacing w:after="120"/>
        <w:jc w:val="both"/>
        <w:rPr>
          <w:bCs/>
          <w:lang w:val="hr-HR"/>
        </w:rPr>
      </w:pPr>
      <w:r w:rsidRPr="00AC0AFC">
        <w:rPr>
          <w:bCs/>
          <w:lang w:val="hr-HR"/>
        </w:rPr>
        <w:t xml:space="preserve">Amortizacija se obračunava linearno kako bi se otpisao trošak sredstva do ostatka vrijednosti tijekom procijenjenog vijeka upotrebe sredstva. </w:t>
      </w:r>
      <w:r w:rsidRPr="00AC0AFC">
        <w:rPr>
          <w:lang w:val="hr-HR"/>
        </w:rPr>
        <w:t>Primijenjene stope za obračun amortizacije prikazane su kako slijedi:</w:t>
      </w:r>
    </w:p>
    <w:tbl>
      <w:tblPr>
        <w:tblW w:w="8931" w:type="dxa"/>
        <w:tblInd w:w="108" w:type="dxa"/>
        <w:tblLayout w:type="fixed"/>
        <w:tblLook w:val="0000" w:firstRow="0" w:lastRow="0" w:firstColumn="0" w:lastColumn="0" w:noHBand="0" w:noVBand="0"/>
      </w:tblPr>
      <w:tblGrid>
        <w:gridCol w:w="4920"/>
        <w:gridCol w:w="2026"/>
        <w:gridCol w:w="360"/>
        <w:gridCol w:w="1625"/>
      </w:tblGrid>
      <w:tr w:rsidR="009C3E83" w:rsidRPr="00AC0AFC" w:rsidTr="00CA377C">
        <w:trPr>
          <w:cantSplit/>
        </w:trPr>
        <w:tc>
          <w:tcPr>
            <w:tcW w:w="4920" w:type="dxa"/>
          </w:tcPr>
          <w:p w:rsidR="009C3E83" w:rsidRPr="00AC0AFC" w:rsidRDefault="009C3E83">
            <w:pPr>
              <w:pStyle w:val="Heading7"/>
              <w:rPr>
                <w:i w:val="0"/>
                <w:iCs/>
                <w:sz w:val="19"/>
                <w:lang w:val="hr-HR"/>
              </w:rPr>
            </w:pPr>
          </w:p>
          <w:p w:rsidR="009C3E83" w:rsidRPr="00AC0AFC" w:rsidRDefault="009C3E83">
            <w:pPr>
              <w:pStyle w:val="Heading7"/>
              <w:rPr>
                <w:i w:val="0"/>
                <w:iCs/>
                <w:sz w:val="19"/>
                <w:lang w:val="hr-HR"/>
              </w:rPr>
            </w:pPr>
          </w:p>
        </w:tc>
        <w:tc>
          <w:tcPr>
            <w:tcW w:w="2026" w:type="dxa"/>
            <w:vAlign w:val="bottom"/>
          </w:tcPr>
          <w:p w:rsidR="009C3E83" w:rsidRPr="00AC0AFC" w:rsidRDefault="00CA377C" w:rsidP="00CA377C">
            <w:pPr>
              <w:pStyle w:val="Heading7"/>
              <w:jc w:val="center"/>
              <w:rPr>
                <w:b/>
                <w:bCs/>
                <w:i w:val="0"/>
                <w:iCs/>
                <w:sz w:val="19"/>
                <w:lang w:val="hr-HR"/>
              </w:rPr>
            </w:pPr>
            <w:r w:rsidRPr="00AC0AFC">
              <w:rPr>
                <w:b/>
                <w:bCs/>
                <w:i w:val="0"/>
                <w:iCs/>
                <w:sz w:val="19"/>
                <w:lang w:val="hr-HR"/>
              </w:rPr>
              <w:t>procijenjeni vijek trajanja</w:t>
            </w:r>
          </w:p>
        </w:tc>
        <w:tc>
          <w:tcPr>
            <w:tcW w:w="360" w:type="dxa"/>
            <w:vAlign w:val="center"/>
          </w:tcPr>
          <w:p w:rsidR="009C3E83" w:rsidRPr="00AC0AFC" w:rsidRDefault="009C3E83" w:rsidP="00CA377C">
            <w:pPr>
              <w:pStyle w:val="Heading7"/>
              <w:jc w:val="center"/>
              <w:rPr>
                <w:b/>
                <w:bCs/>
                <w:i w:val="0"/>
                <w:iCs/>
                <w:sz w:val="19"/>
                <w:lang w:val="hr-HR"/>
              </w:rPr>
            </w:pPr>
          </w:p>
        </w:tc>
        <w:tc>
          <w:tcPr>
            <w:tcW w:w="1625" w:type="dxa"/>
            <w:vAlign w:val="bottom"/>
          </w:tcPr>
          <w:p w:rsidR="009C3E83" w:rsidRPr="00AC0AFC" w:rsidRDefault="00CA377C" w:rsidP="00CA377C">
            <w:pPr>
              <w:pStyle w:val="Heading7"/>
              <w:jc w:val="center"/>
              <w:rPr>
                <w:b/>
                <w:bCs/>
                <w:i w:val="0"/>
                <w:iCs/>
                <w:sz w:val="19"/>
                <w:lang w:val="hr-HR"/>
              </w:rPr>
            </w:pPr>
            <w:r w:rsidRPr="00AC0AFC">
              <w:rPr>
                <w:b/>
                <w:bCs/>
                <w:i w:val="0"/>
                <w:iCs/>
                <w:sz w:val="19"/>
                <w:lang w:val="hr-HR"/>
              </w:rPr>
              <w:t>stope</w:t>
            </w:r>
          </w:p>
        </w:tc>
      </w:tr>
      <w:tr w:rsidR="00645C6F" w:rsidRPr="00AC0AFC" w:rsidTr="00CA377C">
        <w:trPr>
          <w:trHeight w:val="440"/>
        </w:trPr>
        <w:tc>
          <w:tcPr>
            <w:tcW w:w="4920" w:type="dxa"/>
            <w:vAlign w:val="bottom"/>
          </w:tcPr>
          <w:p w:rsidR="00645C6F" w:rsidRPr="00AC0AFC" w:rsidRDefault="00645C6F">
            <w:pPr>
              <w:pStyle w:val="Heading7"/>
              <w:rPr>
                <w:i w:val="0"/>
                <w:iCs/>
                <w:sz w:val="19"/>
                <w:lang w:val="hr-HR"/>
              </w:rPr>
            </w:pPr>
            <w:r w:rsidRPr="00AC0AFC">
              <w:rPr>
                <w:i w:val="0"/>
                <w:iCs/>
                <w:sz w:val="19"/>
                <w:lang w:val="hr-HR"/>
              </w:rPr>
              <w:t xml:space="preserve">Namještaj, oprema i vozila                                                          </w:t>
            </w:r>
          </w:p>
        </w:tc>
        <w:tc>
          <w:tcPr>
            <w:tcW w:w="2026" w:type="dxa"/>
            <w:vAlign w:val="bottom"/>
          </w:tcPr>
          <w:p w:rsidR="00645C6F" w:rsidRPr="00AC0AFC" w:rsidRDefault="00CA377C" w:rsidP="00CA377C">
            <w:pPr>
              <w:pStyle w:val="Heading7"/>
              <w:jc w:val="center"/>
              <w:rPr>
                <w:i w:val="0"/>
                <w:iCs/>
                <w:sz w:val="19"/>
                <w:lang w:val="hr-HR"/>
              </w:rPr>
            </w:pPr>
            <w:r w:rsidRPr="00AC0AFC">
              <w:rPr>
                <w:i w:val="0"/>
                <w:iCs/>
                <w:sz w:val="19"/>
                <w:lang w:val="hr-HR"/>
              </w:rPr>
              <w:t>5 godina</w:t>
            </w:r>
          </w:p>
        </w:tc>
        <w:tc>
          <w:tcPr>
            <w:tcW w:w="360" w:type="dxa"/>
            <w:vAlign w:val="bottom"/>
          </w:tcPr>
          <w:p w:rsidR="00645C6F" w:rsidRPr="00AC0AFC" w:rsidRDefault="00645C6F" w:rsidP="00CA377C">
            <w:pPr>
              <w:pStyle w:val="Heading7"/>
              <w:jc w:val="center"/>
              <w:rPr>
                <w:i w:val="0"/>
                <w:iCs/>
                <w:sz w:val="19"/>
                <w:lang w:val="hr-HR"/>
              </w:rPr>
            </w:pPr>
          </w:p>
        </w:tc>
        <w:tc>
          <w:tcPr>
            <w:tcW w:w="1625" w:type="dxa"/>
            <w:vAlign w:val="bottom"/>
          </w:tcPr>
          <w:p w:rsidR="00645C6F" w:rsidRPr="00AC0AFC" w:rsidRDefault="00645C6F" w:rsidP="00CA377C">
            <w:pPr>
              <w:pStyle w:val="Heading7"/>
              <w:jc w:val="center"/>
              <w:rPr>
                <w:i w:val="0"/>
                <w:iCs/>
                <w:sz w:val="19"/>
                <w:lang w:val="hr-HR"/>
              </w:rPr>
            </w:pPr>
            <w:r w:rsidRPr="00AC0AFC">
              <w:rPr>
                <w:i w:val="0"/>
                <w:iCs/>
                <w:sz w:val="19"/>
                <w:lang w:val="hr-HR"/>
              </w:rPr>
              <w:t>20%</w:t>
            </w:r>
          </w:p>
        </w:tc>
      </w:tr>
      <w:tr w:rsidR="00645C6F" w:rsidRPr="00AC0AFC" w:rsidTr="00CA377C">
        <w:trPr>
          <w:trHeight w:val="285"/>
        </w:trPr>
        <w:tc>
          <w:tcPr>
            <w:tcW w:w="4920" w:type="dxa"/>
            <w:vAlign w:val="bottom"/>
          </w:tcPr>
          <w:p w:rsidR="00645C6F" w:rsidRPr="00AC0AFC" w:rsidRDefault="00645C6F">
            <w:pPr>
              <w:pStyle w:val="Heading7"/>
              <w:rPr>
                <w:i w:val="0"/>
                <w:iCs/>
                <w:sz w:val="19"/>
                <w:lang w:val="hr-HR"/>
              </w:rPr>
            </w:pPr>
            <w:r w:rsidRPr="00AC0AFC">
              <w:rPr>
                <w:i w:val="0"/>
                <w:iCs/>
                <w:sz w:val="19"/>
                <w:lang w:val="hr-HR"/>
              </w:rPr>
              <w:t>Računarska oprema i softver</w:t>
            </w:r>
          </w:p>
        </w:tc>
        <w:tc>
          <w:tcPr>
            <w:tcW w:w="2026" w:type="dxa"/>
            <w:vAlign w:val="bottom"/>
          </w:tcPr>
          <w:p w:rsidR="00645C6F" w:rsidRPr="00AC0AFC" w:rsidRDefault="00CA377C" w:rsidP="00CA377C">
            <w:pPr>
              <w:pStyle w:val="Heading7"/>
              <w:jc w:val="center"/>
              <w:rPr>
                <w:i w:val="0"/>
                <w:iCs/>
                <w:sz w:val="19"/>
                <w:lang w:val="hr-HR"/>
              </w:rPr>
            </w:pPr>
            <w:r w:rsidRPr="00AC0AFC">
              <w:rPr>
                <w:i w:val="0"/>
                <w:iCs/>
                <w:sz w:val="19"/>
                <w:lang w:val="hr-HR"/>
              </w:rPr>
              <w:t>3 godine</w:t>
            </w:r>
          </w:p>
        </w:tc>
        <w:tc>
          <w:tcPr>
            <w:tcW w:w="360" w:type="dxa"/>
            <w:vAlign w:val="bottom"/>
          </w:tcPr>
          <w:p w:rsidR="00645C6F" w:rsidRPr="00AC0AFC" w:rsidRDefault="00645C6F" w:rsidP="00CA377C">
            <w:pPr>
              <w:pStyle w:val="Heading7"/>
              <w:jc w:val="center"/>
              <w:rPr>
                <w:i w:val="0"/>
                <w:iCs/>
                <w:sz w:val="19"/>
                <w:lang w:val="hr-HR"/>
              </w:rPr>
            </w:pPr>
          </w:p>
        </w:tc>
        <w:tc>
          <w:tcPr>
            <w:tcW w:w="1625" w:type="dxa"/>
            <w:vAlign w:val="bottom"/>
          </w:tcPr>
          <w:p w:rsidR="00645C6F" w:rsidRPr="00AC0AFC" w:rsidRDefault="00645C6F" w:rsidP="00CA377C">
            <w:pPr>
              <w:pStyle w:val="Heading7"/>
              <w:jc w:val="center"/>
              <w:rPr>
                <w:i w:val="0"/>
                <w:iCs/>
                <w:sz w:val="19"/>
                <w:lang w:val="hr-HR"/>
              </w:rPr>
            </w:pPr>
            <w:r w:rsidRPr="00AC0AFC">
              <w:rPr>
                <w:i w:val="0"/>
                <w:iCs/>
                <w:sz w:val="19"/>
                <w:lang w:val="hr-HR"/>
              </w:rPr>
              <w:t>33%</w:t>
            </w:r>
          </w:p>
        </w:tc>
      </w:tr>
      <w:tr w:rsidR="00645C6F" w:rsidRPr="00AC0AFC" w:rsidTr="00CA377C">
        <w:trPr>
          <w:trHeight w:val="284"/>
        </w:trPr>
        <w:tc>
          <w:tcPr>
            <w:tcW w:w="4920" w:type="dxa"/>
            <w:vAlign w:val="bottom"/>
          </w:tcPr>
          <w:p w:rsidR="00645C6F" w:rsidRPr="00AC0AFC" w:rsidRDefault="00645C6F">
            <w:pPr>
              <w:pStyle w:val="Heading7"/>
              <w:rPr>
                <w:i w:val="0"/>
                <w:iCs/>
                <w:sz w:val="19"/>
                <w:lang w:val="hr-HR"/>
              </w:rPr>
            </w:pPr>
            <w:r w:rsidRPr="00AC0AFC">
              <w:rPr>
                <w:i w:val="0"/>
                <w:iCs/>
                <w:sz w:val="19"/>
                <w:lang w:val="hr-HR"/>
              </w:rPr>
              <w:t>Zgrade</w:t>
            </w:r>
          </w:p>
        </w:tc>
        <w:tc>
          <w:tcPr>
            <w:tcW w:w="2026" w:type="dxa"/>
            <w:vAlign w:val="bottom"/>
          </w:tcPr>
          <w:p w:rsidR="00645C6F" w:rsidRPr="00AC0AFC" w:rsidRDefault="00CA377C" w:rsidP="00CA377C">
            <w:pPr>
              <w:pStyle w:val="Heading7"/>
              <w:jc w:val="center"/>
              <w:rPr>
                <w:i w:val="0"/>
                <w:iCs/>
                <w:sz w:val="19"/>
                <w:lang w:val="hr-HR"/>
              </w:rPr>
            </w:pPr>
            <w:r w:rsidRPr="00AC0AFC">
              <w:rPr>
                <w:i w:val="0"/>
                <w:iCs/>
                <w:sz w:val="19"/>
                <w:lang w:val="hr-HR"/>
              </w:rPr>
              <w:t>33,3 godine</w:t>
            </w:r>
          </w:p>
        </w:tc>
        <w:tc>
          <w:tcPr>
            <w:tcW w:w="360" w:type="dxa"/>
            <w:vAlign w:val="bottom"/>
          </w:tcPr>
          <w:p w:rsidR="00645C6F" w:rsidRPr="00AC0AFC" w:rsidRDefault="00645C6F" w:rsidP="00CA377C">
            <w:pPr>
              <w:pStyle w:val="Heading7"/>
              <w:jc w:val="center"/>
              <w:rPr>
                <w:i w:val="0"/>
                <w:iCs/>
                <w:sz w:val="19"/>
                <w:lang w:val="hr-HR"/>
              </w:rPr>
            </w:pPr>
          </w:p>
        </w:tc>
        <w:tc>
          <w:tcPr>
            <w:tcW w:w="1625" w:type="dxa"/>
            <w:vAlign w:val="bottom"/>
          </w:tcPr>
          <w:p w:rsidR="00645C6F" w:rsidRPr="00AC0AFC" w:rsidRDefault="00645C6F" w:rsidP="00CA377C">
            <w:pPr>
              <w:pStyle w:val="Heading7"/>
              <w:jc w:val="center"/>
              <w:rPr>
                <w:i w:val="0"/>
                <w:iCs/>
                <w:sz w:val="19"/>
                <w:lang w:val="hr-HR"/>
              </w:rPr>
            </w:pPr>
            <w:r w:rsidRPr="00AC0AFC">
              <w:rPr>
                <w:i w:val="0"/>
                <w:iCs/>
                <w:sz w:val="19"/>
                <w:lang w:val="hr-HR"/>
              </w:rPr>
              <w:t>3%</w:t>
            </w:r>
          </w:p>
        </w:tc>
      </w:tr>
    </w:tbl>
    <w:p w:rsidR="006F776A" w:rsidRPr="00AC0AFC" w:rsidRDefault="006F776A" w:rsidP="006F776A">
      <w:pPr>
        <w:spacing w:line="360" w:lineRule="auto"/>
        <w:jc w:val="both"/>
        <w:rPr>
          <w:lang w:val="hr-HR"/>
        </w:rPr>
      </w:pPr>
    </w:p>
    <w:p w:rsidR="006F776A" w:rsidRPr="00AC0AFC" w:rsidRDefault="006F776A" w:rsidP="00F7454E">
      <w:pPr>
        <w:spacing w:line="301" w:lineRule="atLeast"/>
        <w:jc w:val="both"/>
        <w:rPr>
          <w:lang w:val="hr-HR"/>
        </w:rPr>
      </w:pPr>
      <w:r w:rsidRPr="00AC0AFC">
        <w:rPr>
          <w:lang w:val="hr-HR"/>
        </w:rPr>
        <w:t xml:space="preserve">Dobici i gubici nastali na osnovu rashodovanja ili otuđenja dugotrajne materijalne imovine iskazuju se u računu dobiti i gubitka u razdoblju u kojem su nastali. </w:t>
      </w:r>
      <w:r w:rsidRPr="00AC0AFC">
        <w:rPr>
          <w:bCs/>
          <w:lang w:val="hr-HR"/>
        </w:rPr>
        <w:t>Zemljišta i nekretnine u izgradnji iskazane su po trošku nabave umanjenom za eventualne gubitke od umanjenja.</w:t>
      </w:r>
    </w:p>
    <w:p w:rsidR="006F776A" w:rsidRPr="00AC0AFC" w:rsidRDefault="006F776A" w:rsidP="00F7454E">
      <w:pPr>
        <w:pStyle w:val="Caption"/>
        <w:spacing w:before="240" w:after="60" w:line="301" w:lineRule="atLeast"/>
        <w:rPr>
          <w:sz w:val="19"/>
          <w:szCs w:val="19"/>
          <w:lang w:val="hr-HR"/>
        </w:rPr>
      </w:pPr>
      <w:r w:rsidRPr="00AC0AFC">
        <w:rPr>
          <w:sz w:val="19"/>
          <w:szCs w:val="19"/>
          <w:lang w:val="hr-HR"/>
        </w:rPr>
        <w:t xml:space="preserve">Umanjenja </w:t>
      </w:r>
    </w:p>
    <w:p w:rsidR="006F776A" w:rsidRPr="00AC0AFC" w:rsidRDefault="006F776A" w:rsidP="00F94F29">
      <w:pPr>
        <w:pStyle w:val="T1"/>
        <w:keepNext w:val="0"/>
        <w:tabs>
          <w:tab w:val="right" w:pos="9781"/>
        </w:tabs>
        <w:spacing w:after="120"/>
        <w:jc w:val="both"/>
        <w:rPr>
          <w:szCs w:val="19"/>
          <w:lang w:val="hr-HR"/>
        </w:rPr>
      </w:pPr>
      <w:r w:rsidRPr="00AC0AFC">
        <w:rPr>
          <w:szCs w:val="19"/>
          <w:lang w:val="hr-HR"/>
        </w:rPr>
        <w:t xml:space="preserve">Na svaki datum bilance Društvo preispituje knjigovodstvene iznose svojih nekretnina i opreme da bi utvrdilo postoje li naznake da je došlo do gubitaka uslijed umanjenja vrijednosti navedene imovine. Ako postoje takve naznake, procjenjuje se nadoknadivi iznos sredstva da bi se mogao utvrditi eventualni gubitak nastao umanjenjem. Ako nije moguće procijeniti nadoknadivi iznos pojedinog sredstva, Društvo procjenjuje nadoknadivi iznos jedinice koja generira novac, a kojoj to sredstvo pripada. </w:t>
      </w:r>
    </w:p>
    <w:p w:rsidR="006F776A" w:rsidRPr="00AC0AFC" w:rsidRDefault="006F776A" w:rsidP="00F94F29">
      <w:pPr>
        <w:pStyle w:val="T1"/>
        <w:keepNext w:val="0"/>
        <w:tabs>
          <w:tab w:val="right" w:pos="9781"/>
        </w:tabs>
        <w:spacing w:after="120"/>
        <w:jc w:val="both"/>
        <w:rPr>
          <w:szCs w:val="19"/>
          <w:lang w:val="hr-HR"/>
        </w:rPr>
      </w:pPr>
      <w:r w:rsidRPr="00AC0AFC">
        <w:rPr>
          <w:szCs w:val="19"/>
          <w:lang w:val="hr-HR"/>
        </w:rPr>
        <w:t>Nadoknadiva vrijednost je neto prodajna cijena ili vrijednost u uporabi, ovisno o tome koja je viša. Za potrebe procjene vrijednosti u uporabi procijenjeni budući novčani tijekovi diskontiraju se do sadašnje vrijednosti primjenom diskontne stope prije oporezivanja koja odražava sadašnju tržišnu procjenu vremenske vrijednosti novca i rizika specifičnog za to sredstvo.</w:t>
      </w:r>
    </w:p>
    <w:p w:rsidR="006F776A" w:rsidRPr="00AC0AFC" w:rsidRDefault="006F776A" w:rsidP="00F94F29">
      <w:pPr>
        <w:pStyle w:val="T1"/>
        <w:keepNext w:val="0"/>
        <w:tabs>
          <w:tab w:val="right" w:pos="9781"/>
        </w:tabs>
        <w:spacing w:after="120"/>
        <w:jc w:val="both"/>
        <w:rPr>
          <w:szCs w:val="19"/>
          <w:lang w:val="hr-HR"/>
        </w:rPr>
      </w:pPr>
      <w:r w:rsidRPr="00AC0AFC">
        <w:rPr>
          <w:szCs w:val="19"/>
          <w:lang w:val="hr-HR"/>
        </w:rPr>
        <w:t xml:space="preserve">Ako je procijenjen nadoknadivi iznos sredstva (ili jedinice koja generira novac) manji od knjigovodstvenog iznosa, onda se knjigovodstveni iznos toga sredstva umanjuje do nadoknadivog iznosa. </w:t>
      </w:r>
    </w:p>
    <w:p w:rsidR="006F776A" w:rsidRPr="00AC0AFC" w:rsidRDefault="006F776A" w:rsidP="00F94F29">
      <w:pPr>
        <w:pStyle w:val="T1"/>
        <w:keepNext w:val="0"/>
        <w:tabs>
          <w:tab w:val="right" w:pos="9781"/>
        </w:tabs>
        <w:spacing w:after="120"/>
        <w:jc w:val="both"/>
        <w:rPr>
          <w:szCs w:val="19"/>
          <w:lang w:val="hr-HR"/>
        </w:rPr>
      </w:pPr>
      <w:r w:rsidRPr="00AC0AFC">
        <w:rPr>
          <w:szCs w:val="19"/>
          <w:lang w:val="hr-HR"/>
        </w:rPr>
        <w:t xml:space="preserve">Gubici od umanjenja vrijednosti priznaju se odmah kao rashod, osim ako sredstvo nije zemljište ili zgrada koje se ne koristi kao investicijska nekretnina koja je iskazana po revaloriziranom iznosu, u kojem slučaju se gubitak od umanjenja iskazuje kao smanjenje vrijednosti nastalo revalorizacijom sredstva. </w:t>
      </w:r>
    </w:p>
    <w:p w:rsidR="003C3285" w:rsidRPr="00AC0AFC" w:rsidRDefault="003C3285" w:rsidP="00F94F29">
      <w:pPr>
        <w:spacing w:line="301" w:lineRule="atLeast"/>
        <w:jc w:val="both"/>
        <w:rPr>
          <w:lang w:val="hr-HR"/>
        </w:rPr>
        <w:sectPr w:rsidR="003C3285" w:rsidRPr="00AC0AFC" w:rsidSect="005D5784">
          <w:pgSz w:w="11907" w:h="16834" w:code="9"/>
          <w:pgMar w:top="1661" w:right="851" w:bottom="1418" w:left="1134" w:header="720" w:footer="720" w:gutter="0"/>
          <w:cols w:space="720"/>
        </w:sectPr>
      </w:pPr>
    </w:p>
    <w:p w:rsidR="00373651" w:rsidRPr="00AC0AFC" w:rsidRDefault="00373651" w:rsidP="00F94F29">
      <w:pPr>
        <w:pStyle w:val="NormalIndent"/>
        <w:spacing w:line="360" w:lineRule="auto"/>
        <w:rPr>
          <w:b/>
          <w:lang w:val="hr-HR"/>
        </w:rPr>
      </w:pPr>
    </w:p>
    <w:p w:rsidR="00F94F29" w:rsidRPr="00AC0AFC" w:rsidRDefault="009A06D6" w:rsidP="00F94F29">
      <w:pPr>
        <w:pStyle w:val="NormalIndent"/>
        <w:spacing w:line="360" w:lineRule="auto"/>
        <w:rPr>
          <w:b/>
          <w:lang w:val="hr-HR"/>
        </w:rPr>
      </w:pPr>
      <w:r w:rsidRPr="00AC0AFC">
        <w:rPr>
          <w:b/>
          <w:lang w:val="hr-HR"/>
        </w:rPr>
        <w:t>3</w:t>
      </w:r>
      <w:r w:rsidR="00C46FD3" w:rsidRPr="00AC0AFC">
        <w:rPr>
          <w:b/>
          <w:lang w:val="hr-HR"/>
        </w:rPr>
        <w:t xml:space="preserve">.          </w:t>
      </w:r>
      <w:r w:rsidR="00F94F29" w:rsidRPr="00AC0AFC">
        <w:rPr>
          <w:b/>
          <w:lang w:val="hr-HR"/>
        </w:rPr>
        <w:t>SAŽETAK TEMELJNIH RAČUNOVODSTVENIH POLITIKA (NASTAVAK)</w:t>
      </w:r>
    </w:p>
    <w:p w:rsidR="00F94F29" w:rsidRPr="00AC0AFC" w:rsidRDefault="00F94F29" w:rsidP="00F94F29">
      <w:pPr>
        <w:spacing w:before="120" w:after="120" w:line="301" w:lineRule="atLeast"/>
        <w:jc w:val="both"/>
        <w:rPr>
          <w:b/>
          <w:lang w:val="hr-HR"/>
        </w:rPr>
      </w:pPr>
      <w:r w:rsidRPr="00AC0AFC">
        <w:rPr>
          <w:b/>
          <w:szCs w:val="19"/>
          <w:lang w:val="hr-HR"/>
        </w:rPr>
        <w:t>Umanjenja (Nastavak)</w:t>
      </w:r>
    </w:p>
    <w:p w:rsidR="006F776A" w:rsidRPr="00AC0AFC" w:rsidRDefault="006F776A" w:rsidP="00F94F29">
      <w:pPr>
        <w:spacing w:line="301" w:lineRule="atLeast"/>
        <w:jc w:val="both"/>
        <w:rPr>
          <w:lang w:val="hr-HR"/>
        </w:rPr>
      </w:pPr>
      <w:r w:rsidRPr="00AC0AFC">
        <w:rPr>
          <w:lang w:val="hr-HR"/>
        </w:rPr>
        <w:t>Kod naknadnog poništenja gubitka od umanjenja vrijednosti, knjigovodstveni iznos sredstva (jedinice koja generira novac) povećava se do revidiranog procijenjenog nadoknadivog iznosa toga sredstva, pri čemu veća knjigovodstvena vrijednost ne premašuje knjigovodstvenu vrijednost koja bi bila utvrđena da u prethodnim godinama nije bilo priznatih gubitaka na tom sredstvu (jedinici koja generira novac) uslijed umanjenja vrijednosti. Poništenje gubitka od umanjenja vrijednosti odmah se priznaje kao prihod, osim ako se predmetno sredstvo ne iskazuje po procijenjenoj vrijednosti, u kojem slučaju se poništenje gubitka od umanjenja vrijednosti iskazuje kao povećanje uslijed revalorizacije.</w:t>
      </w:r>
    </w:p>
    <w:p w:rsidR="009C3E83" w:rsidRPr="00AC0AFC" w:rsidRDefault="009C3E83" w:rsidP="003C3285">
      <w:pPr>
        <w:spacing w:before="240" w:after="120" w:line="301" w:lineRule="atLeast"/>
        <w:jc w:val="both"/>
        <w:rPr>
          <w:b/>
          <w:bCs/>
          <w:lang w:val="hr-HR"/>
        </w:rPr>
      </w:pPr>
      <w:r w:rsidRPr="00AC0AFC">
        <w:rPr>
          <w:rFonts w:cs="Arial"/>
          <w:b/>
          <w:bCs/>
          <w:szCs w:val="19"/>
          <w:lang w:val="hr-HR"/>
        </w:rPr>
        <w:t>Novac i novčani ekvivalenti</w:t>
      </w:r>
    </w:p>
    <w:p w:rsidR="009C3E83" w:rsidRPr="00AC0AFC" w:rsidRDefault="009C3E83" w:rsidP="00F94F29">
      <w:pPr>
        <w:spacing w:line="301" w:lineRule="atLeast"/>
        <w:rPr>
          <w:lang w:val="hr-HR"/>
        </w:rPr>
      </w:pPr>
      <w:r w:rsidRPr="00AC0AFC">
        <w:rPr>
          <w:rFonts w:cs="Arial"/>
          <w:szCs w:val="19"/>
          <w:lang w:val="hr-HR"/>
        </w:rPr>
        <w:t>Novac i novčani ekvivalenti obuhvaćaju depozite po viđenju i oročene depozite sa dospijećem do tri mjeseca ili manje.</w:t>
      </w:r>
    </w:p>
    <w:p w:rsidR="009C3E83" w:rsidRPr="00AC0AFC" w:rsidRDefault="009C3E83" w:rsidP="00AC0AFC">
      <w:pPr>
        <w:pStyle w:val="NormalIndent"/>
        <w:spacing w:before="240" w:after="120" w:line="301" w:lineRule="atLeast"/>
        <w:rPr>
          <w:b/>
          <w:bCs/>
          <w:lang w:val="hr-HR"/>
        </w:rPr>
      </w:pPr>
      <w:r w:rsidRPr="00AC0AFC">
        <w:rPr>
          <w:b/>
          <w:bCs/>
          <w:lang w:val="hr-HR"/>
        </w:rPr>
        <w:t>Rezerviranja</w:t>
      </w:r>
    </w:p>
    <w:p w:rsidR="009C3E83" w:rsidRPr="00AC0AFC" w:rsidRDefault="009C3E83" w:rsidP="00F94F29">
      <w:pPr>
        <w:pStyle w:val="T1"/>
        <w:spacing w:after="240"/>
        <w:jc w:val="both"/>
        <w:rPr>
          <w:lang w:val="hr-HR"/>
        </w:rPr>
      </w:pPr>
      <w:r w:rsidRPr="00AC0AFC">
        <w:rPr>
          <w:lang w:val="hr-HR"/>
        </w:rPr>
        <w:t>Rezerviranja se priznaju ako Društvo trenutno ima pravnu ili izvedenu obvezu kao posljedicu iz prošlog razdoblja i ako postoji vjerojatnost da će Društvo morati podmiriti navedenu obvezu. Rezerviranja se vrednuju po procjeni Uprave na osnovu troškova potrebnih za izmirenje obveze na dan bilance i diskontiraju na sadašnju vrijednost ako je efekt značajan.</w:t>
      </w:r>
    </w:p>
    <w:p w:rsidR="004F6393" w:rsidRPr="00AC0AFC" w:rsidRDefault="004F6393" w:rsidP="00F94F29">
      <w:pPr>
        <w:pStyle w:val="T1"/>
        <w:jc w:val="both"/>
        <w:rPr>
          <w:rFonts w:cs="Arial"/>
          <w:szCs w:val="19"/>
          <w:lang w:val="hr-HR"/>
        </w:rPr>
        <w:sectPr w:rsidR="004F6393" w:rsidRPr="00AC0AFC" w:rsidSect="005D5784">
          <w:pgSz w:w="11907" w:h="16834" w:code="9"/>
          <w:pgMar w:top="1661" w:right="851" w:bottom="1418" w:left="1134" w:header="720" w:footer="720" w:gutter="0"/>
          <w:cols w:space="720"/>
        </w:sectPr>
      </w:pPr>
    </w:p>
    <w:p w:rsidR="00DC073C" w:rsidRPr="00AC0AFC" w:rsidRDefault="00DC073C" w:rsidP="00AC0AFC">
      <w:pPr>
        <w:pStyle w:val="T1"/>
        <w:keepNext w:val="0"/>
        <w:tabs>
          <w:tab w:val="right" w:pos="9781"/>
        </w:tabs>
        <w:spacing w:after="0"/>
        <w:rPr>
          <w:rFonts w:cs="Arial"/>
          <w:b/>
          <w:lang w:val="hr-HR"/>
        </w:rPr>
      </w:pPr>
    </w:p>
    <w:p w:rsidR="003E452F" w:rsidRPr="00AC0AFC" w:rsidRDefault="009A06D6" w:rsidP="003E452F">
      <w:pPr>
        <w:pStyle w:val="T1"/>
        <w:keepNext w:val="0"/>
        <w:tabs>
          <w:tab w:val="right" w:pos="9781"/>
        </w:tabs>
        <w:spacing w:after="120"/>
        <w:rPr>
          <w:b/>
          <w:lang w:val="hr-HR"/>
        </w:rPr>
      </w:pPr>
      <w:r w:rsidRPr="00AC0AFC">
        <w:rPr>
          <w:rFonts w:cs="Arial"/>
          <w:b/>
          <w:lang w:val="hr-HR"/>
        </w:rPr>
        <w:t>4</w:t>
      </w:r>
      <w:r w:rsidR="00F94F29" w:rsidRPr="00AC0AFC">
        <w:rPr>
          <w:rFonts w:cs="Arial"/>
          <w:b/>
          <w:lang w:val="hr-HR"/>
        </w:rPr>
        <w:t xml:space="preserve">.         </w:t>
      </w:r>
      <w:r w:rsidR="003E452F" w:rsidRPr="00AC0AFC">
        <w:rPr>
          <w:b/>
          <w:lang w:val="hr-HR"/>
        </w:rPr>
        <w:t>KLJUČNE RAČUNOVODSTVENE PROCJENE I PRETPOSTAVKE NEIZVJESNOSTI</w:t>
      </w:r>
    </w:p>
    <w:p w:rsidR="00047E7F" w:rsidRPr="00AC0AFC" w:rsidRDefault="00047E7F" w:rsidP="00AC0AFC">
      <w:pPr>
        <w:spacing w:before="240" w:line="301" w:lineRule="atLeast"/>
        <w:jc w:val="both"/>
        <w:rPr>
          <w:rFonts w:cs="Arial"/>
          <w:bCs/>
          <w:szCs w:val="19"/>
          <w:lang w:val="hr-HR"/>
        </w:rPr>
      </w:pPr>
      <w:r w:rsidRPr="00AC0AFC">
        <w:rPr>
          <w:rFonts w:cs="Arial"/>
          <w:bCs/>
          <w:szCs w:val="19"/>
          <w:lang w:val="hr-HR"/>
        </w:rPr>
        <w:t xml:space="preserve">Kod primjene računovodstvenih politika, opisanih u Bilješci </w:t>
      </w:r>
      <w:r w:rsidR="003E452F" w:rsidRPr="00AC0AFC">
        <w:rPr>
          <w:rFonts w:cs="Arial"/>
          <w:bCs/>
          <w:szCs w:val="19"/>
          <w:lang w:val="hr-HR"/>
        </w:rPr>
        <w:t>3</w:t>
      </w:r>
      <w:r w:rsidRPr="00AC0AFC">
        <w:rPr>
          <w:rFonts w:cs="Arial"/>
          <w:bCs/>
          <w:szCs w:val="19"/>
          <w:lang w:val="hr-HR"/>
        </w:rPr>
        <w:t xml:space="preserve">, Uprava Društva donosi odluke, te daje procjene i pretpostavke koje utječu na iznose imovine i obveza, koji se ne mogu izvesti iz ostalih izvora. Procjene i pretpostavke zasnivaju se na prijašnjem iskustvu i ostalim relevantnim faktorima. Stvarni iznosi mogu se razlikovati od procijenjenih. </w:t>
      </w:r>
    </w:p>
    <w:p w:rsidR="00047E7F" w:rsidRPr="00AC0AFC" w:rsidRDefault="00047E7F" w:rsidP="00047E7F">
      <w:pPr>
        <w:spacing w:after="120" w:line="301" w:lineRule="atLeast"/>
        <w:jc w:val="both"/>
        <w:rPr>
          <w:rFonts w:cs="Arial"/>
          <w:bCs/>
          <w:szCs w:val="19"/>
          <w:lang w:val="hr-HR"/>
        </w:rPr>
      </w:pPr>
      <w:r w:rsidRPr="00AC0AFC">
        <w:rPr>
          <w:rFonts w:cs="Arial"/>
          <w:bCs/>
          <w:szCs w:val="19"/>
          <w:lang w:val="hr-HR"/>
        </w:rPr>
        <w:t>Procjene i pretpostavke se stalno preispituju. Izmjene knjigovodstvenih procjena priznaju se u razdoblju izmjene ukoliko se odnose samo na to razdoblje, ili u razdoblju izmjene i budućim razdoblju ukoliko izmjena utječe na tekuće i buduća razdoblja.</w:t>
      </w:r>
    </w:p>
    <w:p w:rsidR="00047E7F" w:rsidRPr="00AC0AFC" w:rsidRDefault="00047E7F" w:rsidP="00AC0AFC">
      <w:pPr>
        <w:pStyle w:val="Bodycopyheader1"/>
        <w:spacing w:before="240" w:line="301" w:lineRule="atLeast"/>
        <w:jc w:val="both"/>
        <w:rPr>
          <w:color w:val="auto"/>
          <w:sz w:val="19"/>
          <w:szCs w:val="19"/>
          <w:lang w:val="hr-HR"/>
        </w:rPr>
      </w:pPr>
      <w:r w:rsidRPr="00AC0AFC">
        <w:rPr>
          <w:color w:val="auto"/>
          <w:sz w:val="19"/>
          <w:szCs w:val="19"/>
          <w:lang w:val="hr-HR"/>
        </w:rPr>
        <w:t>Ključni izvori procjene neizvjesnosti</w:t>
      </w:r>
    </w:p>
    <w:p w:rsidR="00047E7F" w:rsidRPr="00AC0AFC" w:rsidRDefault="00047E7F" w:rsidP="00047E7F">
      <w:pPr>
        <w:pStyle w:val="Bodycopy"/>
        <w:spacing w:before="0" w:line="301" w:lineRule="atLeast"/>
        <w:jc w:val="both"/>
        <w:rPr>
          <w:color w:val="auto"/>
          <w:sz w:val="19"/>
          <w:szCs w:val="19"/>
          <w:lang w:val="hr-HR"/>
        </w:rPr>
      </w:pPr>
      <w:r w:rsidRPr="00AC0AFC">
        <w:rPr>
          <w:color w:val="auto"/>
          <w:sz w:val="19"/>
          <w:szCs w:val="19"/>
          <w:lang w:val="hr-HR"/>
        </w:rPr>
        <w:t>Slijedeće su ključne pretpostavke koje se odnose na budućnost i ostali ključni izvori procjene neizvjesnosti na datum bilance, koji imaju značajan rizik uzrokovanja materijalnog usklađivanja knjigovodstvene vrijednosti sredstava i obveza u narednoj financijskoj godini.</w:t>
      </w:r>
    </w:p>
    <w:p w:rsidR="00047E7F" w:rsidRPr="00AC0AFC" w:rsidRDefault="00047E7F" w:rsidP="00AC0AFC">
      <w:pPr>
        <w:spacing w:before="120" w:after="120" w:line="301" w:lineRule="atLeast"/>
        <w:jc w:val="both"/>
        <w:rPr>
          <w:lang w:val="hr-HR"/>
        </w:rPr>
      </w:pPr>
      <w:r w:rsidRPr="00AC0AFC">
        <w:rPr>
          <w:lang w:val="hr-HR"/>
        </w:rPr>
        <w:t xml:space="preserve">Procjene su korištene, ali ne i ograničene na razdoblja amortizacije i ostatke vrijednosti nekretnina i opreme i nematerijalne imovine, ispravke vrijednosti zaliha i umanjenja vrijednosti potraživanja i </w:t>
      </w:r>
      <w:r w:rsidR="00AF3861" w:rsidRPr="00AC0AFC">
        <w:rPr>
          <w:lang w:val="hr-HR"/>
        </w:rPr>
        <w:t>rezerviranja</w:t>
      </w:r>
      <w:r w:rsidRPr="00AC0AFC">
        <w:rPr>
          <w:lang w:val="hr-HR"/>
        </w:rPr>
        <w:t xml:space="preserve"> za sudske sporove.</w:t>
      </w:r>
    </w:p>
    <w:p w:rsidR="00047E7F" w:rsidRPr="00AC0AFC" w:rsidRDefault="00047E7F" w:rsidP="00047E7F">
      <w:pPr>
        <w:pStyle w:val="Bodycopy"/>
        <w:spacing w:before="120" w:line="301" w:lineRule="atLeast"/>
        <w:jc w:val="both"/>
        <w:rPr>
          <w:i/>
          <w:color w:val="auto"/>
          <w:sz w:val="19"/>
          <w:szCs w:val="19"/>
          <w:lang w:val="hr-HR"/>
        </w:rPr>
      </w:pPr>
      <w:r w:rsidRPr="00AC0AFC">
        <w:rPr>
          <w:i/>
          <w:color w:val="auto"/>
          <w:sz w:val="19"/>
          <w:szCs w:val="19"/>
          <w:lang w:val="hr-HR"/>
        </w:rPr>
        <w:t>Vijek trajanja nekretnina i opreme</w:t>
      </w:r>
      <w:r w:rsidR="00AA5256" w:rsidRPr="00AC0AFC">
        <w:rPr>
          <w:i/>
          <w:color w:val="auto"/>
          <w:sz w:val="19"/>
          <w:szCs w:val="19"/>
          <w:lang w:val="hr-HR"/>
        </w:rPr>
        <w:t xml:space="preserve"> i gubitak od umanjenja</w:t>
      </w:r>
    </w:p>
    <w:p w:rsidR="00047E7F" w:rsidRPr="00AC0AFC" w:rsidRDefault="00047E7F" w:rsidP="00047E7F">
      <w:pPr>
        <w:pStyle w:val="Bodycopy"/>
        <w:spacing w:before="0" w:line="301" w:lineRule="atLeast"/>
        <w:jc w:val="both"/>
        <w:rPr>
          <w:color w:val="auto"/>
          <w:sz w:val="19"/>
          <w:szCs w:val="19"/>
          <w:lang w:val="hr-HR"/>
        </w:rPr>
      </w:pPr>
      <w:r w:rsidRPr="00AC0AFC">
        <w:rPr>
          <w:color w:val="auto"/>
          <w:sz w:val="19"/>
          <w:szCs w:val="19"/>
          <w:lang w:val="hr-HR"/>
        </w:rPr>
        <w:t>Kao što je opisano u Bilješci 3, Društvo pregleda procijenjeni vijek trajanja nekretnina i opreme na kraju svakog godišnjeg izvještajnog perioda.</w:t>
      </w:r>
    </w:p>
    <w:p w:rsidR="00047E7F" w:rsidRPr="00AC0AFC" w:rsidRDefault="00047E7F" w:rsidP="00047E7F">
      <w:pPr>
        <w:pStyle w:val="Bodycopy"/>
        <w:spacing w:before="240" w:line="301" w:lineRule="atLeast"/>
        <w:jc w:val="both"/>
        <w:rPr>
          <w:i/>
          <w:color w:val="auto"/>
          <w:sz w:val="19"/>
          <w:szCs w:val="19"/>
          <w:lang w:val="hr-HR"/>
        </w:rPr>
      </w:pPr>
      <w:r w:rsidRPr="00AC0AFC">
        <w:rPr>
          <w:i/>
          <w:color w:val="auto"/>
          <w:sz w:val="19"/>
          <w:szCs w:val="19"/>
          <w:lang w:val="hr-HR"/>
        </w:rPr>
        <w:t>Fer vrijednost financijskih instrumenata</w:t>
      </w:r>
    </w:p>
    <w:p w:rsidR="00047E7F" w:rsidRPr="00AC0AFC" w:rsidRDefault="00047E7F" w:rsidP="00047E7F">
      <w:pPr>
        <w:pStyle w:val="Bodycopy"/>
        <w:spacing w:before="0" w:after="240" w:line="301" w:lineRule="atLeast"/>
        <w:jc w:val="both"/>
        <w:rPr>
          <w:color w:val="auto"/>
          <w:sz w:val="19"/>
          <w:szCs w:val="19"/>
          <w:lang w:val="hr-HR"/>
        </w:rPr>
      </w:pPr>
      <w:r w:rsidRPr="00AC0AFC">
        <w:rPr>
          <w:color w:val="auto"/>
          <w:sz w:val="19"/>
          <w:szCs w:val="19"/>
          <w:lang w:val="hr-HR"/>
        </w:rPr>
        <w:t>Uprava koristi procjenu u odabiru odgovarajuće tehnike vrednovanja za financijske instrumente koji ne kotiraju na aktivnom tržištu. Primjenjuju se tehnike vrednovanja koje se obično koriste na tržištu. Financijski instrumenti se vrednuju analizom diskont</w:t>
      </w:r>
      <w:r w:rsidR="00AF3861" w:rsidRPr="00AC0AFC">
        <w:rPr>
          <w:color w:val="auto"/>
          <w:sz w:val="19"/>
          <w:szCs w:val="19"/>
          <w:lang w:val="hr-HR"/>
        </w:rPr>
        <w:t xml:space="preserve">iranih </w:t>
      </w:r>
      <w:r w:rsidRPr="00AC0AFC">
        <w:rPr>
          <w:color w:val="auto"/>
          <w:sz w:val="19"/>
          <w:szCs w:val="19"/>
          <w:lang w:val="hr-HR"/>
        </w:rPr>
        <w:t xml:space="preserve">novčanih tijekova na osnovu pretpostavki podržanih tržišnim cijenama ili stopama, ako je moguće. </w:t>
      </w:r>
    </w:p>
    <w:p w:rsidR="00F63F1B" w:rsidRPr="00AC0AFC" w:rsidRDefault="00F63F1B" w:rsidP="008C257A">
      <w:pPr>
        <w:spacing w:line="301" w:lineRule="atLeast"/>
        <w:rPr>
          <w:i/>
          <w:lang w:val="hr-HR"/>
        </w:rPr>
      </w:pPr>
      <w:r w:rsidRPr="00AC0AFC">
        <w:rPr>
          <w:i/>
          <w:lang w:val="hr-HR"/>
        </w:rPr>
        <w:t>Globalna tržišna kriza</w:t>
      </w:r>
    </w:p>
    <w:p w:rsidR="001F7023" w:rsidRPr="00AC0AFC" w:rsidRDefault="00D87AAF" w:rsidP="00A21463">
      <w:pPr>
        <w:pStyle w:val="Bodycopy"/>
        <w:spacing w:before="0" w:after="240" w:line="301" w:lineRule="atLeast"/>
        <w:jc w:val="both"/>
        <w:rPr>
          <w:color w:val="auto"/>
          <w:sz w:val="19"/>
          <w:szCs w:val="19"/>
          <w:lang w:val="hr-HR"/>
        </w:rPr>
      </w:pPr>
      <w:r w:rsidRPr="00AC0AFC">
        <w:rPr>
          <w:color w:val="auto"/>
          <w:sz w:val="19"/>
          <w:szCs w:val="19"/>
          <w:lang w:val="hr-HR"/>
        </w:rPr>
        <w:t>Kao što je i očekivano</w:t>
      </w:r>
      <w:r w:rsidR="00004862" w:rsidRPr="00AC0AFC">
        <w:rPr>
          <w:color w:val="auto"/>
          <w:sz w:val="19"/>
          <w:szCs w:val="19"/>
          <w:lang w:val="hr-HR"/>
        </w:rPr>
        <w:t xml:space="preserve"> tijekom 20</w:t>
      </w:r>
      <w:r w:rsidR="00AA5256" w:rsidRPr="00AC0AFC">
        <w:rPr>
          <w:color w:val="auto"/>
          <w:sz w:val="19"/>
          <w:szCs w:val="19"/>
          <w:lang w:val="hr-HR"/>
        </w:rPr>
        <w:t>10</w:t>
      </w:r>
      <w:r w:rsidR="00004862" w:rsidRPr="00AC0AFC">
        <w:rPr>
          <w:color w:val="auto"/>
          <w:sz w:val="19"/>
          <w:szCs w:val="19"/>
          <w:lang w:val="hr-HR"/>
        </w:rPr>
        <w:t>. i 20</w:t>
      </w:r>
      <w:r w:rsidR="00097030" w:rsidRPr="00AC0AFC">
        <w:rPr>
          <w:color w:val="auto"/>
          <w:sz w:val="19"/>
          <w:szCs w:val="19"/>
          <w:lang w:val="hr-HR"/>
        </w:rPr>
        <w:t>1</w:t>
      </w:r>
      <w:r w:rsidR="00AA5256" w:rsidRPr="00AC0AFC">
        <w:rPr>
          <w:color w:val="auto"/>
          <w:sz w:val="19"/>
          <w:szCs w:val="19"/>
          <w:lang w:val="hr-HR"/>
        </w:rPr>
        <w:t>1</w:t>
      </w:r>
      <w:r w:rsidR="00004862" w:rsidRPr="00AC0AFC">
        <w:rPr>
          <w:color w:val="auto"/>
          <w:sz w:val="19"/>
          <w:szCs w:val="19"/>
          <w:lang w:val="hr-HR"/>
        </w:rPr>
        <w:t>. godine</w:t>
      </w:r>
      <w:r w:rsidRPr="00AC0AFC">
        <w:rPr>
          <w:color w:val="auto"/>
          <w:sz w:val="19"/>
          <w:szCs w:val="19"/>
          <w:lang w:val="hr-HR"/>
        </w:rPr>
        <w:t>, Društvo</w:t>
      </w:r>
      <w:r w:rsidR="001F7023" w:rsidRPr="00AC0AFC">
        <w:rPr>
          <w:color w:val="auto"/>
          <w:sz w:val="19"/>
          <w:szCs w:val="19"/>
          <w:lang w:val="hr-HR"/>
        </w:rPr>
        <w:t xml:space="preserve"> je </w:t>
      </w:r>
      <w:r w:rsidR="00004862" w:rsidRPr="00AC0AFC">
        <w:rPr>
          <w:color w:val="auto"/>
          <w:sz w:val="19"/>
          <w:szCs w:val="19"/>
          <w:lang w:val="hr-HR"/>
        </w:rPr>
        <w:t xml:space="preserve">bilo pod </w:t>
      </w:r>
      <w:r w:rsidR="001F7023" w:rsidRPr="00AC0AFC">
        <w:rPr>
          <w:color w:val="auto"/>
          <w:sz w:val="19"/>
          <w:szCs w:val="19"/>
          <w:lang w:val="hr-HR"/>
        </w:rPr>
        <w:t>utjecajem financijske krize i pogoršanih gospodarskih uvjeta. S obzirom na globalnu krizu na tržištu</w:t>
      </w:r>
      <w:r w:rsidR="00A029B3" w:rsidRPr="00AC0AFC">
        <w:rPr>
          <w:color w:val="auto"/>
          <w:sz w:val="19"/>
          <w:szCs w:val="19"/>
          <w:lang w:val="hr-HR"/>
        </w:rPr>
        <w:t xml:space="preserve"> i njene efekte na </w:t>
      </w:r>
      <w:r w:rsidR="00AF3861" w:rsidRPr="00AC0AFC">
        <w:rPr>
          <w:color w:val="auto"/>
          <w:sz w:val="19"/>
          <w:szCs w:val="19"/>
          <w:lang w:val="hr-HR"/>
        </w:rPr>
        <w:t>lokalno</w:t>
      </w:r>
      <w:r w:rsidR="00A029B3" w:rsidRPr="00AC0AFC">
        <w:rPr>
          <w:color w:val="auto"/>
          <w:sz w:val="19"/>
          <w:szCs w:val="19"/>
          <w:lang w:val="hr-HR"/>
        </w:rPr>
        <w:t xml:space="preserve"> tržište</w:t>
      </w:r>
      <w:r w:rsidR="001F7023" w:rsidRPr="00AC0AFC">
        <w:rPr>
          <w:color w:val="auto"/>
          <w:sz w:val="19"/>
          <w:szCs w:val="19"/>
          <w:lang w:val="hr-HR"/>
        </w:rPr>
        <w:t xml:space="preserve"> u Bosni i Hercegovini, </w:t>
      </w:r>
      <w:r w:rsidR="009E6597" w:rsidRPr="00AC0AFC">
        <w:rPr>
          <w:color w:val="auto"/>
          <w:sz w:val="19"/>
          <w:szCs w:val="19"/>
          <w:lang w:val="hr-HR"/>
        </w:rPr>
        <w:t>Društvo</w:t>
      </w:r>
      <w:r w:rsidR="001F7023" w:rsidRPr="00AC0AFC">
        <w:rPr>
          <w:color w:val="auto"/>
          <w:sz w:val="19"/>
          <w:szCs w:val="19"/>
          <w:lang w:val="hr-HR"/>
        </w:rPr>
        <w:t xml:space="preserve"> će vjerojatno poslovati u te</w:t>
      </w:r>
      <w:r w:rsidR="001779B0" w:rsidRPr="00AC0AFC">
        <w:rPr>
          <w:color w:val="auto"/>
          <w:sz w:val="19"/>
          <w:szCs w:val="19"/>
          <w:lang w:val="hr-HR"/>
        </w:rPr>
        <w:t>škom</w:t>
      </w:r>
      <w:r w:rsidR="001F7023" w:rsidRPr="00AC0AFC">
        <w:rPr>
          <w:color w:val="auto"/>
          <w:sz w:val="19"/>
          <w:szCs w:val="19"/>
          <w:lang w:val="hr-HR"/>
        </w:rPr>
        <w:t xml:space="preserve"> i nesigurn</w:t>
      </w:r>
      <w:r w:rsidR="001779B0" w:rsidRPr="00AC0AFC">
        <w:rPr>
          <w:color w:val="auto"/>
          <w:sz w:val="19"/>
          <w:szCs w:val="19"/>
          <w:lang w:val="hr-HR"/>
        </w:rPr>
        <w:t>o</w:t>
      </w:r>
      <w:r w:rsidR="001F7023" w:rsidRPr="00AC0AFC">
        <w:rPr>
          <w:color w:val="auto"/>
          <w:sz w:val="19"/>
          <w:szCs w:val="19"/>
          <w:lang w:val="hr-HR"/>
        </w:rPr>
        <w:t>m gos</w:t>
      </w:r>
      <w:r w:rsidR="00004862" w:rsidRPr="00AC0AFC">
        <w:rPr>
          <w:color w:val="auto"/>
          <w:sz w:val="19"/>
          <w:szCs w:val="19"/>
          <w:lang w:val="hr-HR"/>
        </w:rPr>
        <w:t xml:space="preserve">podarskom okruženju </w:t>
      </w:r>
      <w:r w:rsidR="001779B0" w:rsidRPr="00AC0AFC">
        <w:rPr>
          <w:color w:val="auto"/>
          <w:sz w:val="19"/>
          <w:szCs w:val="19"/>
          <w:lang w:val="hr-HR"/>
        </w:rPr>
        <w:t xml:space="preserve">i </w:t>
      </w:r>
      <w:r w:rsidR="00004862" w:rsidRPr="00AC0AFC">
        <w:rPr>
          <w:color w:val="auto"/>
          <w:sz w:val="19"/>
          <w:szCs w:val="19"/>
          <w:lang w:val="hr-HR"/>
        </w:rPr>
        <w:t>tijekom 201</w:t>
      </w:r>
      <w:r w:rsidR="00AA5256" w:rsidRPr="00AC0AFC">
        <w:rPr>
          <w:color w:val="auto"/>
          <w:sz w:val="19"/>
          <w:szCs w:val="19"/>
          <w:lang w:val="hr-HR"/>
        </w:rPr>
        <w:t>2</w:t>
      </w:r>
      <w:r w:rsidR="001F7023" w:rsidRPr="00AC0AFC">
        <w:rPr>
          <w:color w:val="auto"/>
          <w:sz w:val="19"/>
          <w:szCs w:val="19"/>
          <w:lang w:val="hr-HR"/>
        </w:rPr>
        <w:t xml:space="preserve">. godine, a vjerojatno i kasnije. Utjecaj krize na poslovne operacije </w:t>
      </w:r>
      <w:r w:rsidR="009E6597" w:rsidRPr="00AC0AFC">
        <w:rPr>
          <w:color w:val="auto"/>
          <w:sz w:val="19"/>
          <w:szCs w:val="19"/>
          <w:lang w:val="hr-HR"/>
        </w:rPr>
        <w:t>Društva</w:t>
      </w:r>
      <w:r w:rsidR="001F7023" w:rsidRPr="00AC0AFC">
        <w:rPr>
          <w:color w:val="auto"/>
          <w:sz w:val="19"/>
          <w:szCs w:val="19"/>
          <w:lang w:val="hr-HR"/>
        </w:rPr>
        <w:t xml:space="preserve"> trenutačno nije moguće u potpunosti predvidjeti i zbog toga post</w:t>
      </w:r>
      <w:r w:rsidR="00A029B3" w:rsidRPr="00AC0AFC">
        <w:rPr>
          <w:color w:val="auto"/>
          <w:sz w:val="19"/>
          <w:szCs w:val="19"/>
          <w:lang w:val="hr-HR"/>
        </w:rPr>
        <w:t>o</w:t>
      </w:r>
      <w:r w:rsidR="001F7023" w:rsidRPr="00AC0AFC">
        <w:rPr>
          <w:color w:val="auto"/>
          <w:sz w:val="19"/>
          <w:szCs w:val="19"/>
          <w:lang w:val="hr-HR"/>
        </w:rPr>
        <w:t xml:space="preserve">ji element opće neizvjesnosti. </w:t>
      </w:r>
    </w:p>
    <w:p w:rsidR="009E6597" w:rsidRPr="00AC0AFC" w:rsidRDefault="001F7023" w:rsidP="00A21463">
      <w:pPr>
        <w:pStyle w:val="Bodycopy"/>
        <w:spacing w:before="0" w:after="240" w:line="301" w:lineRule="atLeast"/>
        <w:jc w:val="both"/>
        <w:rPr>
          <w:color w:val="auto"/>
          <w:sz w:val="19"/>
          <w:szCs w:val="19"/>
          <w:lang w:val="hr-HR"/>
        </w:rPr>
      </w:pPr>
      <w:r w:rsidRPr="00AC0AFC">
        <w:rPr>
          <w:color w:val="auto"/>
          <w:sz w:val="19"/>
          <w:szCs w:val="19"/>
          <w:lang w:val="hr-HR"/>
        </w:rPr>
        <w:t>Do sada tekuća financijska kriza ima limitiran utjecaj na financijsku poziciju i poslovanje</w:t>
      </w:r>
      <w:r w:rsidR="009E6597" w:rsidRPr="00AC0AFC">
        <w:rPr>
          <w:color w:val="auto"/>
          <w:sz w:val="19"/>
          <w:szCs w:val="19"/>
          <w:lang w:val="hr-HR"/>
        </w:rPr>
        <w:t xml:space="preserve"> Društva</w:t>
      </w:r>
      <w:r w:rsidRPr="00AC0AFC">
        <w:rPr>
          <w:color w:val="auto"/>
          <w:sz w:val="19"/>
          <w:szCs w:val="19"/>
          <w:lang w:val="hr-HR"/>
        </w:rPr>
        <w:t xml:space="preserve">, najviše zbog </w:t>
      </w:r>
      <w:r w:rsidR="009E6597" w:rsidRPr="00AC0AFC">
        <w:rPr>
          <w:color w:val="auto"/>
          <w:sz w:val="19"/>
          <w:szCs w:val="19"/>
          <w:lang w:val="hr-HR"/>
        </w:rPr>
        <w:t xml:space="preserve">umanjenja tržišne vrijednosti investiranja u dionice IF </w:t>
      </w:r>
      <w:r w:rsidR="00AF3861" w:rsidRPr="00AC0AFC">
        <w:rPr>
          <w:color w:val="auto"/>
          <w:sz w:val="19"/>
          <w:szCs w:val="19"/>
          <w:lang w:val="hr-HR"/>
        </w:rPr>
        <w:t>CROBiH</w:t>
      </w:r>
      <w:r w:rsidR="009E6597" w:rsidRPr="00AC0AFC">
        <w:rPr>
          <w:color w:val="auto"/>
          <w:sz w:val="19"/>
          <w:szCs w:val="19"/>
          <w:lang w:val="hr-HR"/>
        </w:rPr>
        <w:t xml:space="preserve"> (Fond). Kao rezultat Društvo je usvojilo veoma konzervativnu politiku investiranja za Fond i povećalo </w:t>
      </w:r>
      <w:r w:rsidR="00AF3861" w:rsidRPr="00AC0AFC">
        <w:rPr>
          <w:color w:val="auto"/>
          <w:sz w:val="19"/>
          <w:szCs w:val="19"/>
          <w:lang w:val="hr-HR"/>
        </w:rPr>
        <w:t>kontrolu</w:t>
      </w:r>
      <w:r w:rsidR="009E6597" w:rsidRPr="00AC0AFC">
        <w:rPr>
          <w:color w:val="auto"/>
          <w:sz w:val="19"/>
          <w:szCs w:val="19"/>
          <w:lang w:val="hr-HR"/>
        </w:rPr>
        <w:t xml:space="preserve"> troškova Društva. </w:t>
      </w:r>
      <w:r w:rsidR="002217A8" w:rsidRPr="00AC0AFC">
        <w:rPr>
          <w:color w:val="auto"/>
          <w:sz w:val="19"/>
          <w:szCs w:val="19"/>
          <w:lang w:val="hr-HR"/>
        </w:rPr>
        <w:t xml:space="preserve">Očekuje se da adekvatnost kapitala </w:t>
      </w:r>
      <w:r w:rsidR="00A029B3" w:rsidRPr="00AC0AFC">
        <w:rPr>
          <w:color w:val="auto"/>
          <w:sz w:val="19"/>
          <w:szCs w:val="19"/>
          <w:lang w:val="hr-HR"/>
        </w:rPr>
        <w:t>Društva o</w:t>
      </w:r>
      <w:r w:rsidR="002217A8" w:rsidRPr="00AC0AFC">
        <w:rPr>
          <w:color w:val="auto"/>
          <w:sz w:val="19"/>
          <w:szCs w:val="19"/>
          <w:lang w:val="hr-HR"/>
        </w:rPr>
        <w:t>stane na trenutnoj razini, dovoljno za poslovne aktivnosti bez dodatnih kapitalnih povećanja.</w:t>
      </w:r>
      <w:r w:rsidR="003F0CDB" w:rsidRPr="00AC0AFC">
        <w:rPr>
          <w:color w:val="auto"/>
          <w:sz w:val="19"/>
          <w:szCs w:val="19"/>
          <w:lang w:val="hr-HR"/>
        </w:rPr>
        <w:t xml:space="preserve"> Likvidnost je također zadovoljavajuća uzimajući u obzir </w:t>
      </w:r>
      <w:r w:rsidR="00A029B3" w:rsidRPr="00AC0AFC">
        <w:rPr>
          <w:color w:val="auto"/>
          <w:sz w:val="19"/>
          <w:szCs w:val="19"/>
          <w:lang w:val="hr-HR"/>
        </w:rPr>
        <w:t xml:space="preserve">stanja </w:t>
      </w:r>
      <w:r w:rsidR="00004862" w:rsidRPr="00AC0AFC">
        <w:rPr>
          <w:color w:val="auto"/>
          <w:sz w:val="19"/>
          <w:szCs w:val="19"/>
          <w:lang w:val="hr-HR"/>
        </w:rPr>
        <w:t>novca i depozita u prosincu 20</w:t>
      </w:r>
      <w:r w:rsidR="00097030" w:rsidRPr="00AC0AFC">
        <w:rPr>
          <w:color w:val="auto"/>
          <w:sz w:val="19"/>
          <w:szCs w:val="19"/>
          <w:lang w:val="hr-HR"/>
        </w:rPr>
        <w:t>1</w:t>
      </w:r>
      <w:r w:rsidR="00AA5256" w:rsidRPr="00AC0AFC">
        <w:rPr>
          <w:color w:val="auto"/>
          <w:sz w:val="19"/>
          <w:szCs w:val="19"/>
          <w:lang w:val="hr-HR"/>
        </w:rPr>
        <w:t>1</w:t>
      </w:r>
      <w:r w:rsidR="003F0CDB" w:rsidRPr="00AC0AFC">
        <w:rPr>
          <w:color w:val="auto"/>
          <w:sz w:val="19"/>
          <w:szCs w:val="19"/>
          <w:lang w:val="hr-HR"/>
        </w:rPr>
        <w:t xml:space="preserve">. godine. </w:t>
      </w:r>
    </w:p>
    <w:p w:rsidR="00A029B3" w:rsidRPr="00AC0AFC" w:rsidRDefault="00A029B3">
      <w:pPr>
        <w:pStyle w:val="TH"/>
        <w:tabs>
          <w:tab w:val="clear" w:pos="1202"/>
        </w:tabs>
        <w:spacing w:line="360" w:lineRule="auto"/>
        <w:outlineLvl w:val="9"/>
        <w:rPr>
          <w:bCs/>
          <w:lang w:val="hr-HR"/>
        </w:rPr>
      </w:pPr>
    </w:p>
    <w:p w:rsidR="00665994" w:rsidRPr="00AC0AFC" w:rsidRDefault="00665994">
      <w:pPr>
        <w:pStyle w:val="TH"/>
        <w:tabs>
          <w:tab w:val="clear" w:pos="1202"/>
        </w:tabs>
        <w:spacing w:line="360" w:lineRule="auto"/>
        <w:outlineLvl w:val="9"/>
        <w:rPr>
          <w:bCs/>
          <w:lang w:val="hr-HR"/>
        </w:rPr>
        <w:sectPr w:rsidR="00665994" w:rsidRPr="00AC0AFC" w:rsidSect="005D5784">
          <w:pgSz w:w="11907" w:h="16834" w:code="9"/>
          <w:pgMar w:top="1661" w:right="851" w:bottom="1418" w:left="1134" w:header="720" w:footer="720" w:gutter="0"/>
          <w:cols w:space="720"/>
        </w:sectPr>
      </w:pPr>
    </w:p>
    <w:p w:rsidR="00AA5256" w:rsidRPr="00AC0AFC" w:rsidRDefault="00AA5256">
      <w:pPr>
        <w:pStyle w:val="TH"/>
        <w:tabs>
          <w:tab w:val="clear" w:pos="1202"/>
        </w:tabs>
        <w:spacing w:line="360" w:lineRule="auto"/>
        <w:outlineLvl w:val="9"/>
        <w:rPr>
          <w:bCs/>
          <w:lang w:val="hr-HR"/>
        </w:rPr>
      </w:pPr>
    </w:p>
    <w:p w:rsidR="009C3E83" w:rsidRPr="00AC0AFC" w:rsidRDefault="009A06D6">
      <w:pPr>
        <w:pStyle w:val="TH"/>
        <w:tabs>
          <w:tab w:val="clear" w:pos="1202"/>
        </w:tabs>
        <w:spacing w:line="360" w:lineRule="auto"/>
        <w:outlineLvl w:val="9"/>
        <w:rPr>
          <w:bCs/>
          <w:lang w:val="hr-HR"/>
        </w:rPr>
      </w:pPr>
      <w:r w:rsidRPr="00AC0AFC">
        <w:rPr>
          <w:bCs/>
          <w:lang w:val="hr-HR"/>
        </w:rPr>
        <w:t>5</w:t>
      </w:r>
      <w:r w:rsidR="00C46FD3" w:rsidRPr="00AC0AFC">
        <w:rPr>
          <w:bCs/>
          <w:lang w:val="hr-HR"/>
        </w:rPr>
        <w:t xml:space="preserve">.         </w:t>
      </w:r>
      <w:r w:rsidR="009C3E83" w:rsidRPr="00AC0AFC">
        <w:rPr>
          <w:bCs/>
          <w:lang w:val="hr-HR"/>
        </w:rPr>
        <w:t>PRIHODI OD USLUGA UPRAVLJANJA</w:t>
      </w:r>
    </w:p>
    <w:tbl>
      <w:tblPr>
        <w:tblW w:w="4947" w:type="pct"/>
        <w:tblLook w:val="0000" w:firstRow="0" w:lastRow="0" w:firstColumn="0" w:lastColumn="0" w:noHBand="0" w:noVBand="0"/>
      </w:tblPr>
      <w:tblGrid>
        <w:gridCol w:w="6878"/>
        <w:gridCol w:w="1434"/>
        <w:gridCol w:w="287"/>
        <w:gridCol w:w="1432"/>
      </w:tblGrid>
      <w:tr w:rsidR="009C3E83" w:rsidRPr="00AC0AFC" w:rsidTr="00572826">
        <w:tc>
          <w:tcPr>
            <w:tcW w:w="3428" w:type="pct"/>
            <w:vAlign w:val="bottom"/>
          </w:tcPr>
          <w:p w:rsidR="009C3E83" w:rsidRPr="00AC0AFC" w:rsidRDefault="009C3E83">
            <w:pPr>
              <w:pStyle w:val="TH"/>
              <w:tabs>
                <w:tab w:val="clear" w:pos="1202"/>
              </w:tabs>
              <w:spacing w:line="240" w:lineRule="auto"/>
              <w:rPr>
                <w:bCs/>
                <w:lang w:val="hr-HR"/>
              </w:rPr>
            </w:pPr>
          </w:p>
        </w:tc>
        <w:tc>
          <w:tcPr>
            <w:tcW w:w="715" w:type="pct"/>
            <w:vAlign w:val="bottom"/>
          </w:tcPr>
          <w:p w:rsidR="009C3E83" w:rsidRPr="00AC0AFC" w:rsidRDefault="009C3E83">
            <w:pPr>
              <w:jc w:val="right"/>
              <w:rPr>
                <w:rFonts w:cs="Arial"/>
                <w:b/>
                <w:bCs/>
                <w:lang w:val="hr-HR"/>
              </w:rPr>
            </w:pPr>
          </w:p>
          <w:p w:rsidR="009C3E83" w:rsidRPr="00AC0AFC" w:rsidRDefault="00D6737A">
            <w:pPr>
              <w:jc w:val="right"/>
              <w:rPr>
                <w:rFonts w:cs="Arial"/>
                <w:b/>
                <w:bCs/>
                <w:lang w:val="hr-HR"/>
              </w:rPr>
            </w:pPr>
            <w:r w:rsidRPr="00AC0AFC">
              <w:rPr>
                <w:rFonts w:cs="Arial"/>
                <w:b/>
                <w:bCs/>
                <w:lang w:val="hr-HR"/>
              </w:rPr>
              <w:t>2011</w:t>
            </w:r>
            <w:r w:rsidR="009C3E83" w:rsidRPr="00AC0AFC">
              <w:rPr>
                <w:rFonts w:cs="Arial"/>
                <w:b/>
                <w:bCs/>
                <w:lang w:val="hr-HR"/>
              </w:rPr>
              <w:t>.</w:t>
            </w:r>
          </w:p>
        </w:tc>
        <w:tc>
          <w:tcPr>
            <w:tcW w:w="143" w:type="pct"/>
            <w:vAlign w:val="bottom"/>
          </w:tcPr>
          <w:p w:rsidR="009C3E83" w:rsidRPr="00AC0AFC" w:rsidRDefault="009C3E83">
            <w:pPr>
              <w:jc w:val="right"/>
              <w:rPr>
                <w:rFonts w:cs="Arial"/>
                <w:b/>
                <w:bCs/>
                <w:lang w:val="hr-HR"/>
              </w:rPr>
            </w:pPr>
          </w:p>
        </w:tc>
        <w:tc>
          <w:tcPr>
            <w:tcW w:w="714" w:type="pct"/>
            <w:vAlign w:val="bottom"/>
          </w:tcPr>
          <w:p w:rsidR="009C3E83" w:rsidRPr="00AC0AFC" w:rsidRDefault="007E17A9" w:rsidP="00D6737A">
            <w:pPr>
              <w:jc w:val="right"/>
              <w:rPr>
                <w:rFonts w:cs="Arial"/>
                <w:b/>
                <w:bCs/>
                <w:lang w:val="hr-HR"/>
              </w:rPr>
            </w:pPr>
            <w:r w:rsidRPr="00AC0AFC">
              <w:rPr>
                <w:rFonts w:cs="Arial"/>
                <w:b/>
                <w:bCs/>
                <w:lang w:val="hr-HR"/>
              </w:rPr>
              <w:t>20</w:t>
            </w:r>
            <w:r w:rsidR="00D6737A" w:rsidRPr="00AC0AFC">
              <w:rPr>
                <w:rFonts w:cs="Arial"/>
                <w:b/>
                <w:bCs/>
                <w:lang w:val="hr-HR"/>
              </w:rPr>
              <w:t>10</w:t>
            </w:r>
            <w:r w:rsidR="009C3E83" w:rsidRPr="00AC0AFC">
              <w:rPr>
                <w:rFonts w:cs="Arial"/>
                <w:b/>
                <w:bCs/>
                <w:lang w:val="hr-HR"/>
              </w:rPr>
              <w:t>.</w:t>
            </w:r>
          </w:p>
        </w:tc>
      </w:tr>
      <w:tr w:rsidR="00D6737A" w:rsidRPr="00AC0AFC" w:rsidTr="00572826">
        <w:trPr>
          <w:trHeight w:val="434"/>
        </w:trPr>
        <w:tc>
          <w:tcPr>
            <w:tcW w:w="3428" w:type="pct"/>
            <w:vAlign w:val="bottom"/>
          </w:tcPr>
          <w:p w:rsidR="00D6737A" w:rsidRPr="00AC0AFC" w:rsidRDefault="00D6737A">
            <w:pPr>
              <w:pStyle w:val="T1"/>
              <w:keepNext w:val="0"/>
              <w:spacing w:after="0" w:line="240" w:lineRule="auto"/>
              <w:rPr>
                <w:rFonts w:cs="Arial"/>
                <w:lang w:val="hr-HR"/>
              </w:rPr>
            </w:pPr>
            <w:r w:rsidRPr="00AC0AFC">
              <w:rPr>
                <w:lang w:val="hr-HR"/>
              </w:rPr>
              <w:t>Naknada za upravljanje u novcu</w:t>
            </w:r>
          </w:p>
        </w:tc>
        <w:tc>
          <w:tcPr>
            <w:tcW w:w="715" w:type="pct"/>
            <w:vAlign w:val="bottom"/>
          </w:tcPr>
          <w:p w:rsidR="00D6737A" w:rsidRPr="00AC0AFC" w:rsidRDefault="002E5A4B" w:rsidP="00F6369C">
            <w:pPr>
              <w:jc w:val="right"/>
              <w:rPr>
                <w:rFonts w:cs="Arial"/>
                <w:szCs w:val="19"/>
                <w:lang w:val="hr-HR"/>
              </w:rPr>
            </w:pPr>
            <w:r w:rsidRPr="00AC0AFC">
              <w:rPr>
                <w:rFonts w:cs="Arial"/>
                <w:szCs w:val="19"/>
                <w:lang w:val="hr-HR"/>
              </w:rPr>
              <w:t>769.162</w:t>
            </w:r>
          </w:p>
        </w:tc>
        <w:tc>
          <w:tcPr>
            <w:tcW w:w="143" w:type="pct"/>
            <w:vAlign w:val="bottom"/>
          </w:tcPr>
          <w:p w:rsidR="00D6737A" w:rsidRPr="00AC0AFC" w:rsidRDefault="00D6737A">
            <w:pPr>
              <w:jc w:val="right"/>
              <w:rPr>
                <w:lang w:val="hr-HR"/>
              </w:rPr>
            </w:pPr>
          </w:p>
        </w:tc>
        <w:tc>
          <w:tcPr>
            <w:tcW w:w="714" w:type="pct"/>
            <w:vAlign w:val="bottom"/>
          </w:tcPr>
          <w:p w:rsidR="00D6737A" w:rsidRPr="00AC0AFC" w:rsidRDefault="00D6737A" w:rsidP="00D6737A">
            <w:pPr>
              <w:jc w:val="right"/>
              <w:rPr>
                <w:rFonts w:cs="Arial"/>
                <w:szCs w:val="19"/>
                <w:lang w:val="hr-HR"/>
              </w:rPr>
            </w:pPr>
            <w:r w:rsidRPr="00AC0AFC">
              <w:rPr>
                <w:rFonts w:cs="Arial"/>
                <w:szCs w:val="19"/>
                <w:lang w:val="hr-HR"/>
              </w:rPr>
              <w:t xml:space="preserve">757.771 </w:t>
            </w:r>
          </w:p>
        </w:tc>
      </w:tr>
      <w:tr w:rsidR="002E5A4B" w:rsidRPr="00AC0AFC" w:rsidTr="00EB3B12">
        <w:trPr>
          <w:trHeight w:val="284"/>
        </w:trPr>
        <w:tc>
          <w:tcPr>
            <w:tcW w:w="3428" w:type="pct"/>
            <w:vAlign w:val="bottom"/>
          </w:tcPr>
          <w:p w:rsidR="002E5A4B" w:rsidRPr="00AC0AFC" w:rsidRDefault="004A1C06" w:rsidP="00EB3B12">
            <w:pPr>
              <w:rPr>
                <w:lang w:val="hr-HR"/>
              </w:rPr>
            </w:pPr>
            <w:r w:rsidRPr="00AC0AFC">
              <w:rPr>
                <w:lang w:val="hr-HR"/>
              </w:rPr>
              <w:t>Naknade od zajedničkih fondova</w:t>
            </w:r>
          </w:p>
        </w:tc>
        <w:tc>
          <w:tcPr>
            <w:tcW w:w="715" w:type="pct"/>
            <w:vAlign w:val="bottom"/>
          </w:tcPr>
          <w:p w:rsidR="002E5A4B" w:rsidRPr="00AC0AFC" w:rsidRDefault="002E5A4B" w:rsidP="00EB3B12">
            <w:pPr>
              <w:jc w:val="right"/>
              <w:rPr>
                <w:rFonts w:cs="Arial"/>
                <w:szCs w:val="19"/>
                <w:lang w:val="hr-HR"/>
              </w:rPr>
            </w:pPr>
            <w:r w:rsidRPr="00AC0AFC">
              <w:rPr>
                <w:rFonts w:cs="Arial"/>
                <w:szCs w:val="19"/>
                <w:lang w:val="hr-HR"/>
              </w:rPr>
              <w:t>157.832</w:t>
            </w:r>
          </w:p>
        </w:tc>
        <w:tc>
          <w:tcPr>
            <w:tcW w:w="143" w:type="pct"/>
            <w:vAlign w:val="bottom"/>
          </w:tcPr>
          <w:p w:rsidR="002E5A4B" w:rsidRPr="00AC0AFC" w:rsidRDefault="002E5A4B" w:rsidP="00EB3B12">
            <w:pPr>
              <w:jc w:val="right"/>
              <w:rPr>
                <w:lang w:val="hr-HR"/>
              </w:rPr>
            </w:pPr>
          </w:p>
        </w:tc>
        <w:tc>
          <w:tcPr>
            <w:tcW w:w="714" w:type="pct"/>
            <w:vAlign w:val="bottom"/>
          </w:tcPr>
          <w:p w:rsidR="002E5A4B" w:rsidRPr="00AC0AFC" w:rsidRDefault="002E5A4B" w:rsidP="00EB3B12">
            <w:pPr>
              <w:jc w:val="right"/>
              <w:rPr>
                <w:rFonts w:cs="Arial"/>
                <w:szCs w:val="19"/>
                <w:lang w:val="hr-HR"/>
              </w:rPr>
            </w:pPr>
            <w:r w:rsidRPr="00AC0AFC">
              <w:rPr>
                <w:rFonts w:cs="Arial"/>
                <w:szCs w:val="19"/>
                <w:lang w:val="hr-HR"/>
              </w:rPr>
              <w:t xml:space="preserve">102.545 </w:t>
            </w:r>
          </w:p>
        </w:tc>
      </w:tr>
      <w:tr w:rsidR="00D6737A" w:rsidRPr="00AC0AFC" w:rsidTr="00572826">
        <w:trPr>
          <w:trHeight w:val="284"/>
        </w:trPr>
        <w:tc>
          <w:tcPr>
            <w:tcW w:w="3428" w:type="pct"/>
            <w:vAlign w:val="bottom"/>
          </w:tcPr>
          <w:p w:rsidR="00D6737A" w:rsidRPr="00AC0AFC" w:rsidRDefault="00D6737A" w:rsidP="00A65E7A">
            <w:pPr>
              <w:rPr>
                <w:lang w:val="hr-HR"/>
              </w:rPr>
            </w:pPr>
            <w:r w:rsidRPr="00AC0AFC">
              <w:rPr>
                <w:lang w:val="hr-HR"/>
              </w:rPr>
              <w:t>Prihod od refundiranih troškova za usluge upravljanja fondovima</w:t>
            </w:r>
          </w:p>
        </w:tc>
        <w:tc>
          <w:tcPr>
            <w:tcW w:w="715" w:type="pct"/>
            <w:vAlign w:val="bottom"/>
          </w:tcPr>
          <w:p w:rsidR="00D6737A" w:rsidRPr="00AC0AFC" w:rsidRDefault="002E5A4B" w:rsidP="00F6369C">
            <w:pPr>
              <w:jc w:val="right"/>
              <w:rPr>
                <w:rFonts w:cs="Arial"/>
                <w:szCs w:val="19"/>
                <w:lang w:val="hr-HR"/>
              </w:rPr>
            </w:pPr>
            <w:r w:rsidRPr="00AC0AFC">
              <w:rPr>
                <w:rFonts w:cs="Arial"/>
                <w:szCs w:val="19"/>
                <w:lang w:val="hr-HR"/>
              </w:rPr>
              <w:t>3.138</w:t>
            </w:r>
          </w:p>
        </w:tc>
        <w:tc>
          <w:tcPr>
            <w:tcW w:w="143" w:type="pct"/>
            <w:vAlign w:val="bottom"/>
          </w:tcPr>
          <w:p w:rsidR="00D6737A" w:rsidRPr="00AC0AFC" w:rsidRDefault="00D6737A" w:rsidP="00A65E7A">
            <w:pPr>
              <w:jc w:val="right"/>
              <w:rPr>
                <w:lang w:val="hr-HR"/>
              </w:rPr>
            </w:pPr>
          </w:p>
        </w:tc>
        <w:tc>
          <w:tcPr>
            <w:tcW w:w="714" w:type="pct"/>
            <w:vAlign w:val="bottom"/>
          </w:tcPr>
          <w:p w:rsidR="00D6737A" w:rsidRPr="00AC0AFC" w:rsidRDefault="00D6737A" w:rsidP="00D6737A">
            <w:pPr>
              <w:jc w:val="right"/>
              <w:rPr>
                <w:rFonts w:cs="Arial"/>
                <w:szCs w:val="19"/>
                <w:lang w:val="hr-HR"/>
              </w:rPr>
            </w:pPr>
            <w:r w:rsidRPr="00AC0AFC">
              <w:rPr>
                <w:rFonts w:cs="Arial"/>
                <w:szCs w:val="19"/>
                <w:lang w:val="hr-HR"/>
              </w:rPr>
              <w:t xml:space="preserve">4.163 </w:t>
            </w:r>
          </w:p>
        </w:tc>
      </w:tr>
      <w:tr w:rsidR="00D6737A" w:rsidRPr="00AC0AFC" w:rsidTr="00572826">
        <w:trPr>
          <w:trHeight w:val="284"/>
        </w:trPr>
        <w:tc>
          <w:tcPr>
            <w:tcW w:w="3428" w:type="pct"/>
            <w:vAlign w:val="bottom"/>
          </w:tcPr>
          <w:p w:rsidR="00D6737A" w:rsidRPr="00AC0AFC" w:rsidRDefault="00D6737A">
            <w:pPr>
              <w:pStyle w:val="TH"/>
              <w:tabs>
                <w:tab w:val="clear" w:pos="1202"/>
              </w:tabs>
              <w:spacing w:line="240" w:lineRule="auto"/>
              <w:rPr>
                <w:bCs/>
                <w:lang w:val="hr-HR"/>
              </w:rPr>
            </w:pPr>
          </w:p>
          <w:p w:rsidR="00D6737A" w:rsidRPr="00AC0AFC" w:rsidRDefault="00D6737A">
            <w:pPr>
              <w:pStyle w:val="TH"/>
              <w:tabs>
                <w:tab w:val="clear" w:pos="1202"/>
              </w:tabs>
              <w:spacing w:line="240" w:lineRule="auto"/>
              <w:rPr>
                <w:bCs/>
                <w:lang w:val="hr-HR"/>
              </w:rPr>
            </w:pPr>
          </w:p>
        </w:tc>
        <w:tc>
          <w:tcPr>
            <w:tcW w:w="715" w:type="pct"/>
            <w:tcBorders>
              <w:top w:val="single" w:sz="4" w:space="0" w:color="auto"/>
              <w:bottom w:val="single" w:sz="12" w:space="0" w:color="auto"/>
            </w:tcBorders>
            <w:vAlign w:val="bottom"/>
          </w:tcPr>
          <w:p w:rsidR="00D6737A" w:rsidRPr="00AC0AFC" w:rsidRDefault="002E5A4B" w:rsidP="00F6369C">
            <w:pPr>
              <w:jc w:val="right"/>
              <w:rPr>
                <w:rFonts w:cs="Arial"/>
                <w:b/>
                <w:bCs/>
                <w:szCs w:val="19"/>
                <w:lang w:val="hr-HR"/>
              </w:rPr>
            </w:pPr>
            <w:r w:rsidRPr="00AC0AFC">
              <w:rPr>
                <w:rFonts w:cs="Arial"/>
                <w:b/>
                <w:bCs/>
                <w:szCs w:val="19"/>
                <w:lang w:val="hr-HR"/>
              </w:rPr>
              <w:t>930.132</w:t>
            </w:r>
          </w:p>
        </w:tc>
        <w:tc>
          <w:tcPr>
            <w:tcW w:w="143" w:type="pct"/>
            <w:vAlign w:val="bottom"/>
          </w:tcPr>
          <w:p w:rsidR="00D6737A" w:rsidRPr="00AC0AFC" w:rsidRDefault="00D6737A">
            <w:pPr>
              <w:jc w:val="right"/>
              <w:rPr>
                <w:b/>
                <w:bCs/>
                <w:lang w:val="hr-HR"/>
              </w:rPr>
            </w:pPr>
          </w:p>
        </w:tc>
        <w:tc>
          <w:tcPr>
            <w:tcW w:w="714" w:type="pct"/>
            <w:tcBorders>
              <w:top w:val="single" w:sz="4" w:space="0" w:color="auto"/>
              <w:bottom w:val="single" w:sz="12" w:space="0" w:color="auto"/>
            </w:tcBorders>
            <w:vAlign w:val="bottom"/>
          </w:tcPr>
          <w:p w:rsidR="00D6737A" w:rsidRPr="00AC0AFC" w:rsidRDefault="00D6737A" w:rsidP="00D6737A">
            <w:pPr>
              <w:jc w:val="right"/>
              <w:rPr>
                <w:rFonts w:cs="Arial"/>
                <w:b/>
                <w:bCs/>
                <w:szCs w:val="19"/>
                <w:lang w:val="hr-HR"/>
              </w:rPr>
            </w:pPr>
            <w:r w:rsidRPr="00AC0AFC">
              <w:rPr>
                <w:rFonts w:cs="Arial"/>
                <w:b/>
                <w:bCs/>
                <w:szCs w:val="19"/>
                <w:lang w:val="hr-HR"/>
              </w:rPr>
              <w:t xml:space="preserve">864.479 </w:t>
            </w:r>
          </w:p>
        </w:tc>
      </w:tr>
    </w:tbl>
    <w:p w:rsidR="00004862" w:rsidRPr="00AC0AFC" w:rsidRDefault="009C3E83" w:rsidP="00E31AE8">
      <w:pPr>
        <w:pStyle w:val="T1"/>
        <w:keepNext w:val="0"/>
        <w:tabs>
          <w:tab w:val="right" w:pos="9781"/>
        </w:tabs>
        <w:spacing w:before="120" w:after="0"/>
        <w:jc w:val="both"/>
        <w:rPr>
          <w:lang w:val="hr-HR"/>
        </w:rPr>
      </w:pPr>
      <w:r w:rsidRPr="00AC0AFC">
        <w:rPr>
          <w:lang w:val="hr-HR"/>
        </w:rPr>
        <w:t xml:space="preserve">Društvo prima naknadu za upravljanje </w:t>
      </w:r>
      <w:r w:rsidR="00845145" w:rsidRPr="00AC0AFC">
        <w:rPr>
          <w:lang w:val="hr-HR"/>
        </w:rPr>
        <w:t>Investicijskog fonda CROBIH (</w:t>
      </w:r>
      <w:r w:rsidR="00004862" w:rsidRPr="00AC0AFC">
        <w:rPr>
          <w:lang w:val="hr-HR"/>
        </w:rPr>
        <w:t>zatvoreni investicijski fond)</w:t>
      </w:r>
      <w:r w:rsidRPr="00AC0AFC">
        <w:rPr>
          <w:lang w:val="hr-HR"/>
        </w:rPr>
        <w:t xml:space="preserve"> </w:t>
      </w:r>
      <w:r w:rsidR="00004862" w:rsidRPr="00AC0AFC">
        <w:rPr>
          <w:lang w:val="hr-HR"/>
        </w:rPr>
        <w:t xml:space="preserve">i Uzajamnog fonda Hypo BH Equity (otvoreni investicijski fond) </w:t>
      </w:r>
      <w:r w:rsidRPr="00AC0AFC">
        <w:rPr>
          <w:lang w:val="hr-HR"/>
        </w:rPr>
        <w:t xml:space="preserve">koja ne može preći iznos od </w:t>
      </w:r>
      <w:r w:rsidR="001E345D" w:rsidRPr="00AC0AFC">
        <w:rPr>
          <w:lang w:val="hr-HR"/>
        </w:rPr>
        <w:t xml:space="preserve">2% </w:t>
      </w:r>
      <w:r w:rsidR="00004862" w:rsidRPr="00AC0AFC">
        <w:rPr>
          <w:lang w:val="hr-HR"/>
        </w:rPr>
        <w:t xml:space="preserve">odnosno  2% od prosječne neto imovine Fonda. </w:t>
      </w:r>
      <w:r w:rsidRPr="00AC0AFC">
        <w:rPr>
          <w:lang w:val="hr-HR"/>
        </w:rPr>
        <w:t xml:space="preserve">Iznos neto imovine Fonda utvrđuje se od strane depozitarne banke. </w:t>
      </w:r>
      <w:r w:rsidR="00004862" w:rsidRPr="00AC0AFC">
        <w:rPr>
          <w:lang w:val="hr-HR"/>
        </w:rPr>
        <w:t xml:space="preserve">Naknada za upravljanje se isplaćuje u novcu. </w:t>
      </w:r>
    </w:p>
    <w:p w:rsidR="007E0ECD" w:rsidRPr="00AC0AFC" w:rsidRDefault="007E0ECD" w:rsidP="00004862">
      <w:pPr>
        <w:pStyle w:val="T1"/>
        <w:keepNext w:val="0"/>
        <w:tabs>
          <w:tab w:val="right" w:pos="9781"/>
        </w:tabs>
        <w:spacing w:before="120"/>
        <w:jc w:val="both"/>
        <w:rPr>
          <w:lang w:val="hr-HR"/>
        </w:rPr>
      </w:pPr>
      <w:r w:rsidRPr="00AC0AFC">
        <w:rPr>
          <w:lang w:val="hr-HR"/>
        </w:rPr>
        <w:t>Prihod od refundiranih troškova za usluge upravljanja fondovima iskazan je sukladno Zakonu o društvima za upravljanje fondovima i investicijskim fondovima.</w:t>
      </w:r>
    </w:p>
    <w:p w:rsidR="009C3E83" w:rsidRPr="00AC0AFC" w:rsidRDefault="00915842">
      <w:pPr>
        <w:spacing w:line="360" w:lineRule="auto"/>
        <w:jc w:val="both"/>
        <w:rPr>
          <w:b/>
          <w:bCs/>
          <w:lang w:val="hr-HR"/>
        </w:rPr>
      </w:pPr>
      <w:r w:rsidRPr="00AC0AFC">
        <w:rPr>
          <w:b/>
          <w:bCs/>
          <w:lang w:val="hr-HR"/>
        </w:rPr>
        <w:t>6</w:t>
      </w:r>
      <w:r w:rsidR="00C46FD3" w:rsidRPr="00AC0AFC">
        <w:rPr>
          <w:b/>
          <w:bCs/>
          <w:lang w:val="hr-HR"/>
        </w:rPr>
        <w:t xml:space="preserve">.        </w:t>
      </w:r>
      <w:r w:rsidR="009C3E83" w:rsidRPr="00AC0AFC">
        <w:rPr>
          <w:b/>
          <w:bCs/>
          <w:lang w:val="hr-HR"/>
        </w:rPr>
        <w:t>ADMINISTRATIVNI I OSTALI TROŠKOVI</w:t>
      </w:r>
    </w:p>
    <w:tbl>
      <w:tblPr>
        <w:tblW w:w="4947" w:type="pct"/>
        <w:tblLook w:val="0000" w:firstRow="0" w:lastRow="0" w:firstColumn="0" w:lastColumn="0" w:noHBand="0" w:noVBand="0"/>
      </w:tblPr>
      <w:tblGrid>
        <w:gridCol w:w="6914"/>
        <w:gridCol w:w="1416"/>
        <w:gridCol w:w="291"/>
        <w:gridCol w:w="1410"/>
      </w:tblGrid>
      <w:tr w:rsidR="00572826" w:rsidRPr="00AC0AFC" w:rsidTr="00E31AE8">
        <w:tc>
          <w:tcPr>
            <w:tcW w:w="3446" w:type="pct"/>
            <w:vAlign w:val="bottom"/>
          </w:tcPr>
          <w:p w:rsidR="00572826" w:rsidRPr="00AC0AFC" w:rsidRDefault="00572826">
            <w:pPr>
              <w:pStyle w:val="TH"/>
              <w:tabs>
                <w:tab w:val="clear" w:pos="1202"/>
              </w:tabs>
              <w:spacing w:line="240" w:lineRule="auto"/>
              <w:rPr>
                <w:bCs/>
                <w:lang w:val="hr-HR"/>
              </w:rPr>
            </w:pPr>
          </w:p>
        </w:tc>
        <w:tc>
          <w:tcPr>
            <w:tcW w:w="706" w:type="pct"/>
            <w:vAlign w:val="bottom"/>
          </w:tcPr>
          <w:p w:rsidR="00572826" w:rsidRPr="00AC0AFC" w:rsidRDefault="00572826" w:rsidP="00337618">
            <w:pPr>
              <w:jc w:val="right"/>
              <w:rPr>
                <w:rFonts w:cs="Arial"/>
                <w:b/>
                <w:bCs/>
                <w:lang w:val="hr-HR"/>
              </w:rPr>
            </w:pPr>
          </w:p>
          <w:p w:rsidR="00572826" w:rsidRPr="00AC0AFC" w:rsidRDefault="00572826" w:rsidP="00D6737A">
            <w:pPr>
              <w:jc w:val="right"/>
              <w:rPr>
                <w:rFonts w:cs="Arial"/>
                <w:b/>
                <w:bCs/>
                <w:lang w:val="hr-HR"/>
              </w:rPr>
            </w:pPr>
            <w:r w:rsidRPr="00AC0AFC">
              <w:rPr>
                <w:rFonts w:cs="Arial"/>
                <w:b/>
                <w:bCs/>
                <w:lang w:val="hr-HR"/>
              </w:rPr>
              <w:t>201</w:t>
            </w:r>
            <w:r w:rsidR="00D6737A" w:rsidRPr="00AC0AFC">
              <w:rPr>
                <w:rFonts w:cs="Arial"/>
                <w:b/>
                <w:bCs/>
                <w:lang w:val="hr-HR"/>
              </w:rPr>
              <w:t>1</w:t>
            </w:r>
            <w:r w:rsidRPr="00AC0AFC">
              <w:rPr>
                <w:rFonts w:cs="Arial"/>
                <w:b/>
                <w:bCs/>
                <w:lang w:val="hr-HR"/>
              </w:rPr>
              <w:t>.</w:t>
            </w:r>
          </w:p>
        </w:tc>
        <w:tc>
          <w:tcPr>
            <w:tcW w:w="145" w:type="pct"/>
            <w:vAlign w:val="bottom"/>
          </w:tcPr>
          <w:p w:rsidR="00572826" w:rsidRPr="00AC0AFC" w:rsidRDefault="00572826" w:rsidP="00337618">
            <w:pPr>
              <w:jc w:val="right"/>
              <w:rPr>
                <w:rFonts w:cs="Arial"/>
                <w:b/>
                <w:bCs/>
                <w:lang w:val="hr-HR"/>
              </w:rPr>
            </w:pPr>
          </w:p>
        </w:tc>
        <w:tc>
          <w:tcPr>
            <w:tcW w:w="703" w:type="pct"/>
            <w:vAlign w:val="bottom"/>
          </w:tcPr>
          <w:p w:rsidR="00572826" w:rsidRPr="00AC0AFC" w:rsidRDefault="00572826" w:rsidP="00D6737A">
            <w:pPr>
              <w:jc w:val="right"/>
              <w:rPr>
                <w:rFonts w:cs="Arial"/>
                <w:b/>
                <w:bCs/>
                <w:lang w:val="hr-HR"/>
              </w:rPr>
            </w:pPr>
            <w:r w:rsidRPr="00AC0AFC">
              <w:rPr>
                <w:rFonts w:cs="Arial"/>
                <w:b/>
                <w:bCs/>
                <w:lang w:val="hr-HR"/>
              </w:rPr>
              <w:t>20</w:t>
            </w:r>
            <w:r w:rsidR="00D6737A" w:rsidRPr="00AC0AFC">
              <w:rPr>
                <w:rFonts w:cs="Arial"/>
                <w:b/>
                <w:bCs/>
                <w:lang w:val="hr-HR"/>
              </w:rPr>
              <w:t>10</w:t>
            </w:r>
            <w:r w:rsidRPr="00AC0AFC">
              <w:rPr>
                <w:rFonts w:cs="Arial"/>
                <w:b/>
                <w:bCs/>
                <w:lang w:val="hr-HR"/>
              </w:rPr>
              <w:t>.</w:t>
            </w:r>
          </w:p>
        </w:tc>
      </w:tr>
      <w:tr w:rsidR="00D6737A" w:rsidRPr="00AC0AFC" w:rsidTr="00E31AE8">
        <w:trPr>
          <w:trHeight w:val="543"/>
        </w:trPr>
        <w:tc>
          <w:tcPr>
            <w:tcW w:w="3446" w:type="pct"/>
            <w:vAlign w:val="bottom"/>
          </w:tcPr>
          <w:p w:rsidR="00D6737A" w:rsidRPr="00AC0AFC" w:rsidRDefault="00D6737A" w:rsidP="002E5639">
            <w:pPr>
              <w:rPr>
                <w:rFonts w:cs="Arial"/>
                <w:color w:val="000000"/>
                <w:szCs w:val="16"/>
                <w:lang w:val="hr-HR"/>
              </w:rPr>
            </w:pPr>
            <w:r w:rsidRPr="00AC0AFC">
              <w:rPr>
                <w:rFonts w:cs="Arial"/>
                <w:color w:val="000000"/>
                <w:szCs w:val="16"/>
                <w:lang w:val="hr-HR"/>
              </w:rPr>
              <w:t>Profesionalne usluge</w:t>
            </w:r>
          </w:p>
        </w:tc>
        <w:tc>
          <w:tcPr>
            <w:tcW w:w="706" w:type="pct"/>
            <w:vAlign w:val="bottom"/>
          </w:tcPr>
          <w:p w:rsidR="00D6737A" w:rsidRPr="00AC0AFC" w:rsidRDefault="004E6136" w:rsidP="002E5639">
            <w:pPr>
              <w:jc w:val="right"/>
              <w:rPr>
                <w:rFonts w:eastAsia="Arial Unicode MS" w:cs="Arial"/>
                <w:szCs w:val="16"/>
                <w:lang w:val="hr-HR"/>
              </w:rPr>
            </w:pPr>
            <w:r w:rsidRPr="00AC0AFC">
              <w:rPr>
                <w:rFonts w:eastAsia="Arial Unicode MS" w:cs="Arial"/>
                <w:szCs w:val="16"/>
                <w:lang w:val="hr-HR"/>
              </w:rPr>
              <w:t>73.506</w:t>
            </w:r>
          </w:p>
        </w:tc>
        <w:tc>
          <w:tcPr>
            <w:tcW w:w="145" w:type="pct"/>
            <w:vAlign w:val="bottom"/>
          </w:tcPr>
          <w:p w:rsidR="00D6737A" w:rsidRPr="00AC0AFC" w:rsidRDefault="00D6737A" w:rsidP="002E5639">
            <w:pPr>
              <w:jc w:val="right"/>
              <w:rPr>
                <w:rFonts w:eastAsia="Arial Unicode MS" w:cs="Arial"/>
                <w:szCs w:val="16"/>
                <w:lang w:val="hr-HR"/>
              </w:rPr>
            </w:pPr>
          </w:p>
        </w:tc>
        <w:tc>
          <w:tcPr>
            <w:tcW w:w="703" w:type="pct"/>
            <w:vAlign w:val="bottom"/>
          </w:tcPr>
          <w:p w:rsidR="00D6737A" w:rsidRPr="00AC0AFC" w:rsidRDefault="00D6737A" w:rsidP="00D6737A">
            <w:pPr>
              <w:jc w:val="right"/>
              <w:rPr>
                <w:rFonts w:eastAsia="Arial Unicode MS" w:cs="Arial"/>
                <w:szCs w:val="16"/>
                <w:lang w:val="hr-HR"/>
              </w:rPr>
            </w:pPr>
            <w:r w:rsidRPr="00AC0AFC">
              <w:rPr>
                <w:rFonts w:eastAsia="Arial Unicode MS" w:cs="Arial"/>
                <w:szCs w:val="16"/>
                <w:lang w:val="hr-HR"/>
              </w:rPr>
              <w:t>43.478</w:t>
            </w:r>
          </w:p>
        </w:tc>
      </w:tr>
      <w:tr w:rsidR="0052411A" w:rsidRPr="00AC0AFC" w:rsidTr="00EB3B12">
        <w:trPr>
          <w:trHeight w:val="266"/>
        </w:trPr>
        <w:tc>
          <w:tcPr>
            <w:tcW w:w="3446" w:type="pct"/>
            <w:vAlign w:val="bottom"/>
          </w:tcPr>
          <w:p w:rsidR="0052411A" w:rsidRPr="00AC0AFC" w:rsidRDefault="0052411A" w:rsidP="00EB3B12">
            <w:pPr>
              <w:rPr>
                <w:rFonts w:eastAsia="Arial Unicode MS" w:cs="Arial"/>
                <w:color w:val="000000"/>
                <w:szCs w:val="16"/>
                <w:lang w:val="hr-HR"/>
              </w:rPr>
            </w:pPr>
            <w:r w:rsidRPr="00AC0AFC">
              <w:rPr>
                <w:lang w:val="hr-HR"/>
              </w:rPr>
              <w:t>Naknade Komisiji vrijednosnih papira FBiH</w:t>
            </w:r>
            <w:r w:rsidRPr="00AC0AFC" w:rsidDel="00870EE9">
              <w:rPr>
                <w:rFonts w:cs="Arial"/>
                <w:color w:val="000000"/>
                <w:szCs w:val="16"/>
                <w:lang w:val="hr-HR"/>
              </w:rPr>
              <w:t xml:space="preserve"> </w:t>
            </w:r>
          </w:p>
        </w:tc>
        <w:tc>
          <w:tcPr>
            <w:tcW w:w="706" w:type="pct"/>
            <w:vAlign w:val="bottom"/>
          </w:tcPr>
          <w:p w:rsidR="0052411A" w:rsidRPr="00AC0AFC" w:rsidRDefault="004E6136" w:rsidP="00EB3B12">
            <w:pPr>
              <w:jc w:val="right"/>
              <w:rPr>
                <w:rFonts w:eastAsia="Arial Unicode MS" w:cs="Arial"/>
                <w:szCs w:val="16"/>
                <w:lang w:val="hr-HR"/>
              </w:rPr>
            </w:pPr>
            <w:r w:rsidRPr="00AC0AFC">
              <w:rPr>
                <w:rFonts w:eastAsia="Arial Unicode MS" w:cs="Arial"/>
                <w:szCs w:val="16"/>
                <w:lang w:val="hr-HR"/>
              </w:rPr>
              <w:t>42.771</w:t>
            </w:r>
          </w:p>
        </w:tc>
        <w:tc>
          <w:tcPr>
            <w:tcW w:w="145" w:type="pct"/>
            <w:vAlign w:val="bottom"/>
          </w:tcPr>
          <w:p w:rsidR="0052411A" w:rsidRPr="00AC0AFC" w:rsidRDefault="0052411A" w:rsidP="00EB3B12">
            <w:pPr>
              <w:jc w:val="right"/>
              <w:rPr>
                <w:rFonts w:eastAsia="Arial Unicode MS" w:cs="Arial"/>
                <w:szCs w:val="16"/>
                <w:lang w:val="hr-HR"/>
              </w:rPr>
            </w:pPr>
          </w:p>
        </w:tc>
        <w:tc>
          <w:tcPr>
            <w:tcW w:w="703" w:type="pct"/>
            <w:vAlign w:val="bottom"/>
          </w:tcPr>
          <w:p w:rsidR="0052411A" w:rsidRPr="00AC0AFC" w:rsidRDefault="0052411A" w:rsidP="00EB3B12">
            <w:pPr>
              <w:jc w:val="right"/>
              <w:rPr>
                <w:rFonts w:eastAsia="Arial Unicode MS" w:cs="Arial"/>
                <w:szCs w:val="16"/>
                <w:lang w:val="hr-HR"/>
              </w:rPr>
            </w:pPr>
            <w:r w:rsidRPr="00AC0AFC">
              <w:rPr>
                <w:rFonts w:eastAsia="Arial Unicode MS" w:cs="Arial"/>
                <w:szCs w:val="16"/>
                <w:lang w:val="hr-HR"/>
              </w:rPr>
              <w:t>15.716</w:t>
            </w:r>
          </w:p>
        </w:tc>
      </w:tr>
      <w:tr w:rsidR="0052411A" w:rsidRPr="00AC0AFC" w:rsidTr="00EB3B12">
        <w:trPr>
          <w:trHeight w:val="266"/>
        </w:trPr>
        <w:tc>
          <w:tcPr>
            <w:tcW w:w="3446" w:type="pct"/>
            <w:vAlign w:val="bottom"/>
          </w:tcPr>
          <w:p w:rsidR="0052411A" w:rsidRPr="00AC0AFC" w:rsidRDefault="0052411A" w:rsidP="00EB3B12">
            <w:pPr>
              <w:rPr>
                <w:rFonts w:eastAsia="Arial Unicode MS" w:cs="Arial"/>
                <w:color w:val="000000"/>
                <w:szCs w:val="16"/>
                <w:lang w:val="hr-HR"/>
              </w:rPr>
            </w:pPr>
            <w:r w:rsidRPr="00AC0AFC">
              <w:rPr>
                <w:rFonts w:cs="Arial"/>
                <w:color w:val="000000"/>
                <w:szCs w:val="16"/>
                <w:lang w:val="hr-HR"/>
              </w:rPr>
              <w:t xml:space="preserve">Naknade banci depozitaru </w:t>
            </w:r>
          </w:p>
        </w:tc>
        <w:tc>
          <w:tcPr>
            <w:tcW w:w="706" w:type="pct"/>
            <w:vAlign w:val="bottom"/>
          </w:tcPr>
          <w:p w:rsidR="0052411A" w:rsidRPr="00AC0AFC" w:rsidRDefault="004E6136" w:rsidP="00EB3B12">
            <w:pPr>
              <w:jc w:val="right"/>
              <w:rPr>
                <w:rFonts w:eastAsia="Arial Unicode MS" w:cs="Arial"/>
                <w:szCs w:val="16"/>
                <w:lang w:val="hr-HR"/>
              </w:rPr>
            </w:pPr>
            <w:r w:rsidRPr="00AC0AFC">
              <w:rPr>
                <w:rFonts w:eastAsia="Arial Unicode MS" w:cs="Arial"/>
                <w:szCs w:val="16"/>
                <w:lang w:val="hr-HR"/>
              </w:rPr>
              <w:t>27.763</w:t>
            </w:r>
          </w:p>
        </w:tc>
        <w:tc>
          <w:tcPr>
            <w:tcW w:w="145" w:type="pct"/>
            <w:vAlign w:val="bottom"/>
          </w:tcPr>
          <w:p w:rsidR="0052411A" w:rsidRPr="00AC0AFC" w:rsidRDefault="0052411A" w:rsidP="00EB3B12">
            <w:pPr>
              <w:jc w:val="right"/>
              <w:rPr>
                <w:rFonts w:eastAsia="Arial Unicode MS" w:cs="Arial"/>
                <w:szCs w:val="16"/>
                <w:lang w:val="hr-HR"/>
              </w:rPr>
            </w:pPr>
          </w:p>
        </w:tc>
        <w:tc>
          <w:tcPr>
            <w:tcW w:w="703" w:type="pct"/>
            <w:vAlign w:val="bottom"/>
          </w:tcPr>
          <w:p w:rsidR="0052411A" w:rsidRPr="00AC0AFC" w:rsidRDefault="0052411A" w:rsidP="00EB3B12">
            <w:pPr>
              <w:jc w:val="right"/>
              <w:rPr>
                <w:rFonts w:eastAsia="Arial Unicode MS" w:cs="Arial"/>
                <w:szCs w:val="16"/>
                <w:lang w:val="hr-HR"/>
              </w:rPr>
            </w:pPr>
            <w:r w:rsidRPr="00AC0AFC">
              <w:rPr>
                <w:rFonts w:eastAsia="Arial Unicode MS" w:cs="Arial"/>
                <w:szCs w:val="16"/>
                <w:lang w:val="hr-HR"/>
              </w:rPr>
              <w:t>10.827</w:t>
            </w:r>
          </w:p>
        </w:tc>
      </w:tr>
      <w:tr w:rsidR="00D6737A" w:rsidRPr="00AC0AFC" w:rsidTr="00E31AE8">
        <w:trPr>
          <w:trHeight w:val="266"/>
        </w:trPr>
        <w:tc>
          <w:tcPr>
            <w:tcW w:w="3446" w:type="pct"/>
            <w:vAlign w:val="bottom"/>
          </w:tcPr>
          <w:p w:rsidR="00D6737A" w:rsidRPr="00AC0AFC" w:rsidRDefault="00D6737A" w:rsidP="00F6369C">
            <w:pPr>
              <w:rPr>
                <w:rFonts w:eastAsia="Arial Unicode MS" w:cs="Arial"/>
                <w:color w:val="000000"/>
                <w:szCs w:val="16"/>
                <w:lang w:val="hr-HR"/>
              </w:rPr>
            </w:pPr>
            <w:r w:rsidRPr="00AC0AFC">
              <w:rPr>
                <w:rFonts w:cs="Arial"/>
                <w:color w:val="000000"/>
                <w:szCs w:val="16"/>
                <w:lang w:val="hr-HR"/>
              </w:rPr>
              <w:t>Amortizacija</w:t>
            </w:r>
            <w:r w:rsidR="00A34033">
              <w:rPr>
                <w:rFonts w:cs="Arial"/>
                <w:color w:val="000000"/>
                <w:szCs w:val="16"/>
                <w:lang w:val="hr-HR"/>
              </w:rPr>
              <w:t xml:space="preserve"> (Bilješka 8.)</w:t>
            </w:r>
          </w:p>
        </w:tc>
        <w:tc>
          <w:tcPr>
            <w:tcW w:w="706" w:type="pct"/>
            <w:vAlign w:val="bottom"/>
          </w:tcPr>
          <w:p w:rsidR="00D6737A" w:rsidRPr="00AC0AFC" w:rsidRDefault="004E6136" w:rsidP="00F6369C">
            <w:pPr>
              <w:jc w:val="right"/>
              <w:rPr>
                <w:rFonts w:eastAsia="Arial Unicode MS" w:cs="Arial"/>
                <w:szCs w:val="16"/>
                <w:lang w:val="hr-HR"/>
              </w:rPr>
            </w:pPr>
            <w:r w:rsidRPr="00AC0AFC">
              <w:rPr>
                <w:rFonts w:eastAsia="Arial Unicode MS" w:cs="Arial"/>
                <w:szCs w:val="16"/>
                <w:lang w:val="hr-HR"/>
              </w:rPr>
              <w:t>25.881</w:t>
            </w:r>
          </w:p>
        </w:tc>
        <w:tc>
          <w:tcPr>
            <w:tcW w:w="145" w:type="pct"/>
            <w:vAlign w:val="bottom"/>
          </w:tcPr>
          <w:p w:rsidR="00D6737A" w:rsidRPr="00AC0AFC" w:rsidRDefault="00D6737A" w:rsidP="00F6369C">
            <w:pPr>
              <w:jc w:val="right"/>
              <w:rPr>
                <w:rFonts w:eastAsia="Arial Unicode MS" w:cs="Arial"/>
                <w:szCs w:val="16"/>
                <w:lang w:val="hr-HR"/>
              </w:rPr>
            </w:pPr>
          </w:p>
        </w:tc>
        <w:tc>
          <w:tcPr>
            <w:tcW w:w="703" w:type="pct"/>
            <w:vAlign w:val="bottom"/>
          </w:tcPr>
          <w:p w:rsidR="00D6737A" w:rsidRPr="00AC0AFC" w:rsidRDefault="00D6737A" w:rsidP="00D6737A">
            <w:pPr>
              <w:jc w:val="right"/>
              <w:rPr>
                <w:rFonts w:eastAsia="Arial Unicode MS" w:cs="Arial"/>
                <w:szCs w:val="16"/>
                <w:lang w:val="hr-HR"/>
              </w:rPr>
            </w:pPr>
            <w:r w:rsidRPr="00AC0AFC">
              <w:rPr>
                <w:rFonts w:eastAsia="Arial Unicode MS" w:cs="Arial"/>
                <w:szCs w:val="16"/>
                <w:lang w:val="hr-HR"/>
              </w:rPr>
              <w:t>26.040</w:t>
            </w:r>
          </w:p>
        </w:tc>
      </w:tr>
      <w:tr w:rsidR="0052411A" w:rsidRPr="00AC0AFC" w:rsidTr="00EB3B12">
        <w:trPr>
          <w:trHeight w:val="265"/>
        </w:trPr>
        <w:tc>
          <w:tcPr>
            <w:tcW w:w="3446" w:type="pct"/>
            <w:vAlign w:val="bottom"/>
          </w:tcPr>
          <w:p w:rsidR="0052411A" w:rsidRPr="00AC0AFC" w:rsidRDefault="0052411A" w:rsidP="00EB3B12">
            <w:pPr>
              <w:rPr>
                <w:rFonts w:cs="Arial"/>
                <w:color w:val="000000"/>
                <w:szCs w:val="16"/>
                <w:lang w:val="hr-HR"/>
              </w:rPr>
            </w:pPr>
            <w:r w:rsidRPr="00AC0AFC">
              <w:rPr>
                <w:lang w:val="hr-HR"/>
              </w:rPr>
              <w:t>Troškovi reklama</w:t>
            </w:r>
          </w:p>
        </w:tc>
        <w:tc>
          <w:tcPr>
            <w:tcW w:w="706" w:type="pct"/>
            <w:vAlign w:val="bottom"/>
          </w:tcPr>
          <w:p w:rsidR="0052411A" w:rsidRPr="00AC0AFC" w:rsidRDefault="004E6136" w:rsidP="00EB3B12">
            <w:pPr>
              <w:jc w:val="right"/>
              <w:rPr>
                <w:rFonts w:eastAsia="Arial Unicode MS" w:cs="Arial"/>
                <w:szCs w:val="16"/>
                <w:lang w:val="hr-HR"/>
              </w:rPr>
            </w:pPr>
            <w:r w:rsidRPr="00AC0AFC">
              <w:rPr>
                <w:rFonts w:eastAsia="Arial Unicode MS" w:cs="Arial"/>
                <w:szCs w:val="16"/>
                <w:lang w:val="hr-HR"/>
              </w:rPr>
              <w:t>20.860</w:t>
            </w:r>
          </w:p>
        </w:tc>
        <w:tc>
          <w:tcPr>
            <w:tcW w:w="145" w:type="pct"/>
            <w:vAlign w:val="bottom"/>
          </w:tcPr>
          <w:p w:rsidR="0052411A" w:rsidRPr="00AC0AFC" w:rsidRDefault="0052411A" w:rsidP="00EB3B12">
            <w:pPr>
              <w:jc w:val="right"/>
              <w:rPr>
                <w:rFonts w:eastAsia="Arial Unicode MS" w:cs="Arial"/>
                <w:szCs w:val="16"/>
                <w:lang w:val="hr-HR"/>
              </w:rPr>
            </w:pPr>
          </w:p>
        </w:tc>
        <w:tc>
          <w:tcPr>
            <w:tcW w:w="703" w:type="pct"/>
            <w:vAlign w:val="bottom"/>
          </w:tcPr>
          <w:p w:rsidR="0052411A" w:rsidRPr="00AC0AFC" w:rsidRDefault="0052411A" w:rsidP="00EB3B12">
            <w:pPr>
              <w:jc w:val="right"/>
              <w:rPr>
                <w:rFonts w:eastAsia="Arial Unicode MS" w:cs="Arial"/>
                <w:szCs w:val="16"/>
                <w:lang w:val="hr-HR"/>
              </w:rPr>
            </w:pPr>
            <w:r w:rsidRPr="00AC0AFC">
              <w:rPr>
                <w:rFonts w:eastAsia="Arial Unicode MS" w:cs="Arial"/>
                <w:szCs w:val="16"/>
                <w:lang w:val="hr-HR"/>
              </w:rPr>
              <w:t>7.148</w:t>
            </w:r>
          </w:p>
        </w:tc>
      </w:tr>
      <w:tr w:rsidR="0052411A" w:rsidRPr="00AC0AFC" w:rsidTr="00EB3B12">
        <w:trPr>
          <w:trHeight w:val="266"/>
        </w:trPr>
        <w:tc>
          <w:tcPr>
            <w:tcW w:w="3446" w:type="pct"/>
            <w:vAlign w:val="bottom"/>
          </w:tcPr>
          <w:p w:rsidR="0052411A" w:rsidRPr="00AC0AFC" w:rsidRDefault="0052411A" w:rsidP="00EB3B12">
            <w:pPr>
              <w:rPr>
                <w:rFonts w:cs="Arial"/>
                <w:color w:val="000000"/>
                <w:szCs w:val="16"/>
                <w:lang w:val="hr-HR"/>
              </w:rPr>
            </w:pPr>
            <w:r w:rsidRPr="00AC0AFC">
              <w:rPr>
                <w:rFonts w:cs="Arial"/>
                <w:color w:val="000000"/>
                <w:szCs w:val="16"/>
                <w:lang w:val="hr-HR"/>
              </w:rPr>
              <w:t>Naknade za članstvo i usluge</w:t>
            </w:r>
          </w:p>
        </w:tc>
        <w:tc>
          <w:tcPr>
            <w:tcW w:w="706" w:type="pct"/>
            <w:vAlign w:val="bottom"/>
          </w:tcPr>
          <w:p w:rsidR="0052411A" w:rsidRPr="00AC0AFC" w:rsidRDefault="004E6136" w:rsidP="00EB3B12">
            <w:pPr>
              <w:jc w:val="right"/>
              <w:rPr>
                <w:rFonts w:eastAsia="Arial Unicode MS" w:cs="Arial"/>
                <w:szCs w:val="16"/>
                <w:lang w:val="hr-HR"/>
              </w:rPr>
            </w:pPr>
            <w:r w:rsidRPr="00AC0AFC">
              <w:rPr>
                <w:rFonts w:eastAsia="Arial Unicode MS" w:cs="Arial"/>
                <w:szCs w:val="16"/>
                <w:lang w:val="hr-HR"/>
              </w:rPr>
              <w:t>18.646</w:t>
            </w:r>
          </w:p>
        </w:tc>
        <w:tc>
          <w:tcPr>
            <w:tcW w:w="145" w:type="pct"/>
            <w:vAlign w:val="bottom"/>
          </w:tcPr>
          <w:p w:rsidR="0052411A" w:rsidRPr="00AC0AFC" w:rsidRDefault="0052411A" w:rsidP="00EB3B12">
            <w:pPr>
              <w:jc w:val="right"/>
              <w:rPr>
                <w:rFonts w:eastAsia="Arial Unicode MS" w:cs="Arial"/>
                <w:szCs w:val="16"/>
                <w:lang w:val="hr-HR"/>
              </w:rPr>
            </w:pPr>
          </w:p>
        </w:tc>
        <w:tc>
          <w:tcPr>
            <w:tcW w:w="703" w:type="pct"/>
            <w:vAlign w:val="bottom"/>
          </w:tcPr>
          <w:p w:rsidR="0052411A" w:rsidRPr="00AC0AFC" w:rsidRDefault="0052411A" w:rsidP="00EB3B12">
            <w:pPr>
              <w:jc w:val="right"/>
              <w:rPr>
                <w:rFonts w:eastAsia="Arial Unicode MS" w:cs="Arial"/>
                <w:szCs w:val="16"/>
                <w:lang w:val="hr-HR"/>
              </w:rPr>
            </w:pPr>
            <w:r w:rsidRPr="00AC0AFC">
              <w:rPr>
                <w:rFonts w:eastAsia="Arial Unicode MS" w:cs="Arial"/>
                <w:szCs w:val="16"/>
                <w:lang w:val="hr-HR"/>
              </w:rPr>
              <w:t>5.934</w:t>
            </w:r>
          </w:p>
        </w:tc>
      </w:tr>
      <w:tr w:rsidR="00D6737A" w:rsidRPr="00AC0AFC" w:rsidTr="00E31AE8">
        <w:trPr>
          <w:trHeight w:val="266"/>
        </w:trPr>
        <w:tc>
          <w:tcPr>
            <w:tcW w:w="3446" w:type="pct"/>
            <w:vAlign w:val="bottom"/>
          </w:tcPr>
          <w:p w:rsidR="00D6737A" w:rsidRPr="00AC0AFC" w:rsidRDefault="00D6737A" w:rsidP="00F6369C">
            <w:pPr>
              <w:rPr>
                <w:rFonts w:eastAsia="Arial Unicode MS" w:cs="Arial"/>
                <w:color w:val="000000"/>
                <w:szCs w:val="16"/>
                <w:lang w:val="hr-HR"/>
              </w:rPr>
            </w:pPr>
            <w:r w:rsidRPr="00AC0AFC">
              <w:rPr>
                <w:rFonts w:cs="Arial"/>
                <w:color w:val="000000"/>
                <w:szCs w:val="16"/>
                <w:lang w:val="hr-HR"/>
              </w:rPr>
              <w:t>Troškovi telekomunikacija</w:t>
            </w:r>
          </w:p>
        </w:tc>
        <w:tc>
          <w:tcPr>
            <w:tcW w:w="706" w:type="pct"/>
            <w:vAlign w:val="bottom"/>
          </w:tcPr>
          <w:p w:rsidR="00D6737A" w:rsidRPr="00AC0AFC" w:rsidRDefault="004E6136" w:rsidP="00F6369C">
            <w:pPr>
              <w:jc w:val="right"/>
              <w:rPr>
                <w:rFonts w:eastAsia="Arial Unicode MS" w:cs="Arial"/>
                <w:szCs w:val="16"/>
                <w:lang w:val="hr-HR"/>
              </w:rPr>
            </w:pPr>
            <w:r w:rsidRPr="00AC0AFC">
              <w:rPr>
                <w:rFonts w:eastAsia="Arial Unicode MS" w:cs="Arial"/>
                <w:szCs w:val="16"/>
                <w:lang w:val="hr-HR"/>
              </w:rPr>
              <w:t>14.798</w:t>
            </w:r>
          </w:p>
        </w:tc>
        <w:tc>
          <w:tcPr>
            <w:tcW w:w="145" w:type="pct"/>
            <w:vAlign w:val="bottom"/>
          </w:tcPr>
          <w:p w:rsidR="00D6737A" w:rsidRPr="00AC0AFC" w:rsidRDefault="00D6737A" w:rsidP="00F6369C">
            <w:pPr>
              <w:jc w:val="right"/>
              <w:rPr>
                <w:rFonts w:eastAsia="Arial Unicode MS" w:cs="Arial"/>
                <w:szCs w:val="16"/>
                <w:lang w:val="hr-HR"/>
              </w:rPr>
            </w:pPr>
          </w:p>
        </w:tc>
        <w:tc>
          <w:tcPr>
            <w:tcW w:w="703" w:type="pct"/>
            <w:vAlign w:val="bottom"/>
          </w:tcPr>
          <w:p w:rsidR="00D6737A" w:rsidRPr="00AC0AFC" w:rsidRDefault="00D6737A" w:rsidP="00D6737A">
            <w:pPr>
              <w:jc w:val="right"/>
              <w:rPr>
                <w:rFonts w:eastAsia="Arial Unicode MS" w:cs="Arial"/>
                <w:szCs w:val="16"/>
                <w:lang w:val="hr-HR"/>
              </w:rPr>
            </w:pPr>
            <w:r w:rsidRPr="00AC0AFC">
              <w:rPr>
                <w:rFonts w:eastAsia="Arial Unicode MS" w:cs="Arial"/>
                <w:szCs w:val="16"/>
                <w:lang w:val="hr-HR"/>
              </w:rPr>
              <w:t>15.642</w:t>
            </w:r>
          </w:p>
        </w:tc>
      </w:tr>
      <w:tr w:rsidR="0052411A" w:rsidRPr="00AC0AFC" w:rsidTr="00EB3B12">
        <w:trPr>
          <w:trHeight w:val="266"/>
        </w:trPr>
        <w:tc>
          <w:tcPr>
            <w:tcW w:w="3446" w:type="pct"/>
            <w:vAlign w:val="bottom"/>
          </w:tcPr>
          <w:p w:rsidR="0052411A" w:rsidRPr="00AC0AFC" w:rsidRDefault="0052411A" w:rsidP="00EB3B12">
            <w:pPr>
              <w:rPr>
                <w:rFonts w:eastAsia="Arial Unicode MS" w:cs="Arial"/>
                <w:color w:val="000000"/>
                <w:szCs w:val="16"/>
                <w:lang w:val="hr-HR"/>
              </w:rPr>
            </w:pPr>
            <w:r w:rsidRPr="00AC0AFC">
              <w:rPr>
                <w:rFonts w:cs="Arial"/>
                <w:color w:val="000000"/>
                <w:szCs w:val="16"/>
                <w:lang w:val="hr-HR"/>
              </w:rPr>
              <w:t>Troškovi energije i materijala</w:t>
            </w:r>
          </w:p>
        </w:tc>
        <w:tc>
          <w:tcPr>
            <w:tcW w:w="706" w:type="pct"/>
            <w:vAlign w:val="bottom"/>
          </w:tcPr>
          <w:p w:rsidR="0052411A" w:rsidRPr="00AC0AFC" w:rsidRDefault="004E6136" w:rsidP="00EB3B12">
            <w:pPr>
              <w:jc w:val="right"/>
              <w:rPr>
                <w:rFonts w:eastAsia="Arial Unicode MS" w:cs="Arial"/>
                <w:szCs w:val="16"/>
                <w:lang w:val="hr-HR"/>
              </w:rPr>
            </w:pPr>
            <w:r w:rsidRPr="00AC0AFC">
              <w:rPr>
                <w:rFonts w:eastAsia="Arial Unicode MS" w:cs="Arial"/>
                <w:szCs w:val="16"/>
                <w:lang w:val="hr-HR"/>
              </w:rPr>
              <w:t>11.498</w:t>
            </w:r>
          </w:p>
        </w:tc>
        <w:tc>
          <w:tcPr>
            <w:tcW w:w="145" w:type="pct"/>
            <w:vAlign w:val="bottom"/>
          </w:tcPr>
          <w:p w:rsidR="0052411A" w:rsidRPr="00AC0AFC" w:rsidRDefault="0052411A" w:rsidP="00EB3B12">
            <w:pPr>
              <w:jc w:val="right"/>
              <w:rPr>
                <w:rFonts w:eastAsia="Arial Unicode MS" w:cs="Arial"/>
                <w:szCs w:val="16"/>
                <w:lang w:val="hr-HR"/>
              </w:rPr>
            </w:pPr>
          </w:p>
        </w:tc>
        <w:tc>
          <w:tcPr>
            <w:tcW w:w="703" w:type="pct"/>
            <w:vAlign w:val="bottom"/>
          </w:tcPr>
          <w:p w:rsidR="0052411A" w:rsidRPr="00AC0AFC" w:rsidRDefault="0052411A" w:rsidP="00EB3B12">
            <w:pPr>
              <w:jc w:val="right"/>
              <w:rPr>
                <w:rFonts w:eastAsia="Arial Unicode MS" w:cs="Arial"/>
                <w:szCs w:val="16"/>
                <w:lang w:val="hr-HR"/>
              </w:rPr>
            </w:pPr>
            <w:r w:rsidRPr="00AC0AFC">
              <w:rPr>
                <w:rFonts w:eastAsia="Arial Unicode MS" w:cs="Arial"/>
                <w:szCs w:val="16"/>
                <w:lang w:val="hr-HR"/>
              </w:rPr>
              <w:t>8.947</w:t>
            </w:r>
          </w:p>
        </w:tc>
      </w:tr>
      <w:tr w:rsidR="0052411A" w:rsidRPr="00AC0AFC" w:rsidTr="00EB3B12">
        <w:trPr>
          <w:trHeight w:val="266"/>
        </w:trPr>
        <w:tc>
          <w:tcPr>
            <w:tcW w:w="3446" w:type="pct"/>
            <w:vAlign w:val="bottom"/>
          </w:tcPr>
          <w:p w:rsidR="0052411A" w:rsidRPr="00AC0AFC" w:rsidRDefault="0052411A" w:rsidP="00EB3B12">
            <w:pPr>
              <w:rPr>
                <w:rFonts w:eastAsia="Arial Unicode MS" w:cs="Arial"/>
                <w:color w:val="000000"/>
                <w:szCs w:val="16"/>
                <w:lang w:val="hr-HR"/>
              </w:rPr>
            </w:pPr>
            <w:r w:rsidRPr="00AC0AFC">
              <w:rPr>
                <w:lang w:val="hr-HR"/>
              </w:rPr>
              <w:t>Trošak zakupa prostora</w:t>
            </w:r>
          </w:p>
        </w:tc>
        <w:tc>
          <w:tcPr>
            <w:tcW w:w="706" w:type="pct"/>
            <w:vAlign w:val="bottom"/>
          </w:tcPr>
          <w:p w:rsidR="0052411A" w:rsidRPr="00AC0AFC" w:rsidRDefault="004E6136" w:rsidP="00EB3B12">
            <w:pPr>
              <w:jc w:val="right"/>
              <w:rPr>
                <w:rFonts w:eastAsia="Arial Unicode MS" w:cs="Arial"/>
                <w:szCs w:val="16"/>
                <w:lang w:val="hr-HR"/>
              </w:rPr>
            </w:pPr>
            <w:r w:rsidRPr="00AC0AFC">
              <w:rPr>
                <w:rFonts w:eastAsia="Arial Unicode MS" w:cs="Arial"/>
                <w:szCs w:val="16"/>
                <w:lang w:val="hr-HR"/>
              </w:rPr>
              <w:t>7.238</w:t>
            </w:r>
          </w:p>
        </w:tc>
        <w:tc>
          <w:tcPr>
            <w:tcW w:w="145" w:type="pct"/>
            <w:vAlign w:val="bottom"/>
          </w:tcPr>
          <w:p w:rsidR="0052411A" w:rsidRPr="00AC0AFC" w:rsidRDefault="0052411A" w:rsidP="00EB3B12">
            <w:pPr>
              <w:jc w:val="right"/>
              <w:rPr>
                <w:rFonts w:eastAsia="Arial Unicode MS" w:cs="Arial"/>
                <w:szCs w:val="16"/>
                <w:lang w:val="hr-HR"/>
              </w:rPr>
            </w:pPr>
          </w:p>
        </w:tc>
        <w:tc>
          <w:tcPr>
            <w:tcW w:w="703" w:type="pct"/>
            <w:vAlign w:val="bottom"/>
          </w:tcPr>
          <w:p w:rsidR="0052411A" w:rsidRPr="00AC0AFC" w:rsidRDefault="0052411A" w:rsidP="00EB3B12">
            <w:pPr>
              <w:jc w:val="right"/>
              <w:rPr>
                <w:rFonts w:eastAsia="Arial Unicode MS" w:cs="Arial"/>
                <w:szCs w:val="16"/>
                <w:lang w:val="hr-HR"/>
              </w:rPr>
            </w:pPr>
            <w:r w:rsidRPr="00AC0AFC">
              <w:rPr>
                <w:rFonts w:eastAsia="Arial Unicode MS" w:cs="Arial"/>
                <w:szCs w:val="16"/>
                <w:lang w:val="hr-HR"/>
              </w:rPr>
              <w:t>7.799</w:t>
            </w:r>
          </w:p>
        </w:tc>
      </w:tr>
      <w:tr w:rsidR="0052411A" w:rsidRPr="00AC0AFC" w:rsidTr="00EB3B12">
        <w:trPr>
          <w:trHeight w:val="284"/>
        </w:trPr>
        <w:tc>
          <w:tcPr>
            <w:tcW w:w="3446" w:type="pct"/>
            <w:vAlign w:val="bottom"/>
          </w:tcPr>
          <w:p w:rsidR="0052411A" w:rsidRPr="00AC0AFC" w:rsidRDefault="0052411A" w:rsidP="00EB3B12">
            <w:pPr>
              <w:rPr>
                <w:rFonts w:eastAsia="Arial Unicode MS" w:cs="Arial"/>
                <w:color w:val="000000"/>
                <w:szCs w:val="16"/>
                <w:lang w:val="hr-HR"/>
              </w:rPr>
            </w:pPr>
            <w:r w:rsidRPr="00AC0AFC">
              <w:rPr>
                <w:rFonts w:cs="Arial"/>
                <w:color w:val="000000"/>
                <w:szCs w:val="16"/>
                <w:lang w:val="hr-HR"/>
              </w:rPr>
              <w:t>Troškovi održavanja</w:t>
            </w:r>
            <w:r w:rsidRPr="00AC0AFC" w:rsidDel="00870EE9">
              <w:rPr>
                <w:rFonts w:cs="Arial"/>
                <w:color w:val="000000"/>
                <w:szCs w:val="16"/>
                <w:lang w:val="hr-HR"/>
              </w:rPr>
              <w:t xml:space="preserve"> </w:t>
            </w:r>
          </w:p>
        </w:tc>
        <w:tc>
          <w:tcPr>
            <w:tcW w:w="706" w:type="pct"/>
            <w:vAlign w:val="bottom"/>
          </w:tcPr>
          <w:p w:rsidR="0052411A" w:rsidRPr="00AC0AFC" w:rsidRDefault="004E6136" w:rsidP="00EB3B12">
            <w:pPr>
              <w:jc w:val="right"/>
              <w:rPr>
                <w:rFonts w:eastAsia="Arial Unicode MS" w:cs="Arial"/>
                <w:szCs w:val="16"/>
                <w:lang w:val="hr-HR"/>
              </w:rPr>
            </w:pPr>
            <w:r w:rsidRPr="00AC0AFC">
              <w:rPr>
                <w:rFonts w:eastAsia="Arial Unicode MS" w:cs="Arial"/>
                <w:szCs w:val="16"/>
                <w:lang w:val="hr-HR"/>
              </w:rPr>
              <w:t>7.016</w:t>
            </w:r>
          </w:p>
        </w:tc>
        <w:tc>
          <w:tcPr>
            <w:tcW w:w="145" w:type="pct"/>
            <w:vAlign w:val="bottom"/>
          </w:tcPr>
          <w:p w:rsidR="0052411A" w:rsidRPr="00AC0AFC" w:rsidRDefault="0052411A" w:rsidP="00EB3B12">
            <w:pPr>
              <w:jc w:val="right"/>
              <w:rPr>
                <w:rFonts w:eastAsia="Arial Unicode MS" w:cs="Arial"/>
                <w:szCs w:val="16"/>
                <w:lang w:val="hr-HR"/>
              </w:rPr>
            </w:pPr>
          </w:p>
        </w:tc>
        <w:tc>
          <w:tcPr>
            <w:tcW w:w="703" w:type="pct"/>
            <w:vAlign w:val="bottom"/>
          </w:tcPr>
          <w:p w:rsidR="0052411A" w:rsidRPr="00AC0AFC" w:rsidRDefault="0052411A" w:rsidP="00EB3B12">
            <w:pPr>
              <w:jc w:val="right"/>
              <w:rPr>
                <w:rFonts w:eastAsia="Arial Unicode MS" w:cs="Arial"/>
                <w:szCs w:val="16"/>
                <w:lang w:val="hr-HR"/>
              </w:rPr>
            </w:pPr>
            <w:r w:rsidRPr="00AC0AFC">
              <w:rPr>
                <w:rFonts w:eastAsia="Arial Unicode MS" w:cs="Arial"/>
                <w:szCs w:val="16"/>
                <w:lang w:val="hr-HR"/>
              </w:rPr>
              <w:t>5.502</w:t>
            </w:r>
          </w:p>
        </w:tc>
      </w:tr>
      <w:tr w:rsidR="0052411A" w:rsidRPr="00AC0AFC" w:rsidTr="00EB3B12">
        <w:trPr>
          <w:trHeight w:val="284"/>
        </w:trPr>
        <w:tc>
          <w:tcPr>
            <w:tcW w:w="3446" w:type="pct"/>
            <w:vAlign w:val="bottom"/>
          </w:tcPr>
          <w:p w:rsidR="0052411A" w:rsidRPr="00AC0AFC" w:rsidRDefault="0052411A" w:rsidP="00EB3B12">
            <w:pPr>
              <w:rPr>
                <w:rFonts w:cs="Arial"/>
                <w:color w:val="000000"/>
                <w:szCs w:val="16"/>
                <w:lang w:val="hr-HR"/>
              </w:rPr>
            </w:pPr>
            <w:r w:rsidRPr="00AC0AFC">
              <w:rPr>
                <w:rFonts w:cs="Arial"/>
                <w:color w:val="000000"/>
                <w:szCs w:val="16"/>
                <w:lang w:val="hr-HR"/>
              </w:rPr>
              <w:t>Troškovi poreza i doprinosa</w:t>
            </w:r>
          </w:p>
        </w:tc>
        <w:tc>
          <w:tcPr>
            <w:tcW w:w="706" w:type="pct"/>
            <w:vAlign w:val="bottom"/>
          </w:tcPr>
          <w:p w:rsidR="0052411A" w:rsidRPr="00AC0AFC" w:rsidRDefault="004E6136" w:rsidP="00EB3B12">
            <w:pPr>
              <w:jc w:val="right"/>
              <w:rPr>
                <w:rFonts w:eastAsia="Arial Unicode MS" w:cs="Arial"/>
                <w:szCs w:val="16"/>
                <w:lang w:val="hr-HR"/>
              </w:rPr>
            </w:pPr>
            <w:r w:rsidRPr="00AC0AFC">
              <w:rPr>
                <w:rFonts w:eastAsia="Arial Unicode MS" w:cs="Arial"/>
                <w:szCs w:val="16"/>
                <w:lang w:val="hr-HR"/>
              </w:rPr>
              <w:t>5.006</w:t>
            </w:r>
          </w:p>
        </w:tc>
        <w:tc>
          <w:tcPr>
            <w:tcW w:w="145" w:type="pct"/>
            <w:vAlign w:val="bottom"/>
          </w:tcPr>
          <w:p w:rsidR="0052411A" w:rsidRPr="00AC0AFC" w:rsidRDefault="0052411A" w:rsidP="00EB3B12">
            <w:pPr>
              <w:jc w:val="right"/>
              <w:rPr>
                <w:rFonts w:eastAsia="Arial Unicode MS" w:cs="Arial"/>
                <w:szCs w:val="16"/>
                <w:lang w:val="hr-HR"/>
              </w:rPr>
            </w:pPr>
          </w:p>
        </w:tc>
        <w:tc>
          <w:tcPr>
            <w:tcW w:w="703" w:type="pct"/>
            <w:vAlign w:val="bottom"/>
          </w:tcPr>
          <w:p w:rsidR="0052411A" w:rsidRPr="00AC0AFC" w:rsidRDefault="004E6136" w:rsidP="00EB3B12">
            <w:pPr>
              <w:jc w:val="right"/>
              <w:rPr>
                <w:rFonts w:eastAsia="Arial Unicode MS" w:cs="Arial"/>
                <w:szCs w:val="16"/>
                <w:lang w:val="hr-HR"/>
              </w:rPr>
            </w:pPr>
            <w:r w:rsidRPr="00AC0AFC">
              <w:rPr>
                <w:rFonts w:eastAsia="Arial Unicode MS" w:cs="Arial"/>
                <w:szCs w:val="16"/>
                <w:lang w:val="hr-HR"/>
              </w:rPr>
              <w:t>8.022</w:t>
            </w:r>
          </w:p>
        </w:tc>
      </w:tr>
      <w:tr w:rsidR="0052411A" w:rsidRPr="00AC0AFC" w:rsidTr="00EB3B12">
        <w:trPr>
          <w:trHeight w:val="284"/>
        </w:trPr>
        <w:tc>
          <w:tcPr>
            <w:tcW w:w="3446" w:type="pct"/>
            <w:vAlign w:val="bottom"/>
          </w:tcPr>
          <w:p w:rsidR="0052411A" w:rsidRPr="00AC0AFC" w:rsidRDefault="0052411A" w:rsidP="00EB3B12">
            <w:pPr>
              <w:rPr>
                <w:rFonts w:eastAsia="Arial Unicode MS" w:cs="Arial"/>
                <w:color w:val="000000"/>
                <w:szCs w:val="16"/>
                <w:lang w:val="hr-HR"/>
              </w:rPr>
            </w:pPr>
            <w:r w:rsidRPr="00AC0AFC">
              <w:rPr>
                <w:rFonts w:cs="Arial"/>
                <w:color w:val="000000"/>
                <w:szCs w:val="16"/>
                <w:lang w:val="hr-HR"/>
              </w:rPr>
              <w:t>Troškovi reprezentacije</w:t>
            </w:r>
            <w:r w:rsidRPr="00AC0AFC" w:rsidDel="00316CFE">
              <w:rPr>
                <w:rFonts w:cs="Arial"/>
                <w:color w:val="000000"/>
                <w:szCs w:val="16"/>
                <w:lang w:val="hr-HR"/>
              </w:rPr>
              <w:t xml:space="preserve"> </w:t>
            </w:r>
          </w:p>
        </w:tc>
        <w:tc>
          <w:tcPr>
            <w:tcW w:w="706" w:type="pct"/>
            <w:vAlign w:val="bottom"/>
          </w:tcPr>
          <w:p w:rsidR="0052411A" w:rsidRPr="00AC0AFC" w:rsidRDefault="004E6136" w:rsidP="00EB3B12">
            <w:pPr>
              <w:jc w:val="right"/>
              <w:rPr>
                <w:rFonts w:eastAsia="Arial Unicode MS" w:cs="Arial"/>
                <w:szCs w:val="16"/>
                <w:lang w:val="hr-HR"/>
              </w:rPr>
            </w:pPr>
            <w:r w:rsidRPr="00AC0AFC">
              <w:rPr>
                <w:rFonts w:eastAsia="Arial Unicode MS" w:cs="Arial"/>
                <w:szCs w:val="16"/>
                <w:lang w:val="hr-HR"/>
              </w:rPr>
              <w:t>4.347</w:t>
            </w:r>
          </w:p>
        </w:tc>
        <w:tc>
          <w:tcPr>
            <w:tcW w:w="145" w:type="pct"/>
            <w:vAlign w:val="bottom"/>
          </w:tcPr>
          <w:p w:rsidR="0052411A" w:rsidRPr="00AC0AFC" w:rsidRDefault="0052411A" w:rsidP="00EB3B12">
            <w:pPr>
              <w:jc w:val="right"/>
              <w:rPr>
                <w:rFonts w:eastAsia="Arial Unicode MS" w:cs="Arial"/>
                <w:szCs w:val="16"/>
                <w:lang w:val="hr-HR"/>
              </w:rPr>
            </w:pPr>
          </w:p>
        </w:tc>
        <w:tc>
          <w:tcPr>
            <w:tcW w:w="703" w:type="pct"/>
            <w:vAlign w:val="bottom"/>
          </w:tcPr>
          <w:p w:rsidR="0052411A" w:rsidRPr="00AC0AFC" w:rsidRDefault="0052411A" w:rsidP="00EB3B12">
            <w:pPr>
              <w:jc w:val="right"/>
              <w:rPr>
                <w:rFonts w:eastAsia="Arial Unicode MS" w:cs="Arial"/>
                <w:szCs w:val="16"/>
                <w:lang w:val="hr-HR"/>
              </w:rPr>
            </w:pPr>
            <w:r w:rsidRPr="00AC0AFC">
              <w:rPr>
                <w:rFonts w:eastAsia="Arial Unicode MS" w:cs="Arial"/>
                <w:szCs w:val="16"/>
                <w:lang w:val="hr-HR"/>
              </w:rPr>
              <w:t>4.025</w:t>
            </w:r>
          </w:p>
        </w:tc>
      </w:tr>
      <w:tr w:rsidR="0052411A" w:rsidRPr="00AC0AFC" w:rsidTr="00EB3B12">
        <w:trPr>
          <w:trHeight w:val="284"/>
        </w:trPr>
        <w:tc>
          <w:tcPr>
            <w:tcW w:w="3446" w:type="pct"/>
            <w:vAlign w:val="bottom"/>
          </w:tcPr>
          <w:p w:rsidR="0052411A" w:rsidRPr="00AC0AFC" w:rsidRDefault="0052411A" w:rsidP="00EB3B12">
            <w:pPr>
              <w:rPr>
                <w:rFonts w:cs="Arial"/>
                <w:color w:val="000000"/>
                <w:szCs w:val="16"/>
                <w:lang w:val="hr-HR"/>
              </w:rPr>
            </w:pPr>
            <w:r w:rsidRPr="00AC0AFC">
              <w:rPr>
                <w:rFonts w:cs="Arial"/>
                <w:color w:val="000000"/>
                <w:szCs w:val="16"/>
                <w:lang w:val="hr-HR"/>
              </w:rPr>
              <w:t>Bankovne naknade</w:t>
            </w:r>
          </w:p>
        </w:tc>
        <w:tc>
          <w:tcPr>
            <w:tcW w:w="706" w:type="pct"/>
            <w:vAlign w:val="bottom"/>
          </w:tcPr>
          <w:p w:rsidR="0052411A" w:rsidRPr="00AC0AFC" w:rsidRDefault="004E6136" w:rsidP="00EB3B12">
            <w:pPr>
              <w:jc w:val="right"/>
              <w:rPr>
                <w:rFonts w:eastAsia="Arial Unicode MS" w:cs="Arial"/>
                <w:szCs w:val="16"/>
                <w:lang w:val="hr-HR"/>
              </w:rPr>
            </w:pPr>
            <w:r w:rsidRPr="00AC0AFC">
              <w:rPr>
                <w:rFonts w:eastAsia="Arial Unicode MS" w:cs="Arial"/>
                <w:szCs w:val="16"/>
                <w:lang w:val="hr-HR"/>
              </w:rPr>
              <w:t>1.064</w:t>
            </w:r>
          </w:p>
        </w:tc>
        <w:tc>
          <w:tcPr>
            <w:tcW w:w="145" w:type="pct"/>
            <w:vAlign w:val="bottom"/>
          </w:tcPr>
          <w:p w:rsidR="0052411A" w:rsidRPr="00AC0AFC" w:rsidRDefault="0052411A" w:rsidP="00EB3B12">
            <w:pPr>
              <w:jc w:val="right"/>
              <w:rPr>
                <w:rFonts w:eastAsia="Arial Unicode MS" w:cs="Arial"/>
                <w:szCs w:val="16"/>
                <w:lang w:val="hr-HR"/>
              </w:rPr>
            </w:pPr>
          </w:p>
        </w:tc>
        <w:tc>
          <w:tcPr>
            <w:tcW w:w="703" w:type="pct"/>
            <w:vAlign w:val="bottom"/>
          </w:tcPr>
          <w:p w:rsidR="0052411A" w:rsidRPr="00AC0AFC" w:rsidRDefault="004E6136" w:rsidP="00EB3B12">
            <w:pPr>
              <w:jc w:val="right"/>
              <w:rPr>
                <w:rFonts w:eastAsia="Arial Unicode MS" w:cs="Arial"/>
                <w:szCs w:val="16"/>
                <w:lang w:val="hr-HR"/>
              </w:rPr>
            </w:pPr>
            <w:r w:rsidRPr="00AC0AFC">
              <w:rPr>
                <w:rFonts w:eastAsia="Arial Unicode MS" w:cs="Arial"/>
                <w:szCs w:val="16"/>
                <w:lang w:val="hr-HR"/>
              </w:rPr>
              <w:t>928</w:t>
            </w:r>
          </w:p>
        </w:tc>
      </w:tr>
      <w:tr w:rsidR="0052411A" w:rsidRPr="00AC0AFC" w:rsidTr="00EB3B12">
        <w:trPr>
          <w:trHeight w:val="284"/>
        </w:trPr>
        <w:tc>
          <w:tcPr>
            <w:tcW w:w="3446" w:type="pct"/>
            <w:vAlign w:val="bottom"/>
          </w:tcPr>
          <w:p w:rsidR="0052411A" w:rsidRPr="00AC0AFC" w:rsidRDefault="0052411A" w:rsidP="00EB3B12">
            <w:pPr>
              <w:rPr>
                <w:rFonts w:eastAsia="Arial Unicode MS" w:cs="Arial"/>
                <w:color w:val="000000"/>
                <w:szCs w:val="16"/>
                <w:lang w:val="hr-HR"/>
              </w:rPr>
            </w:pPr>
            <w:r w:rsidRPr="00AC0AFC">
              <w:rPr>
                <w:rFonts w:cs="Arial"/>
                <w:color w:val="000000"/>
                <w:szCs w:val="16"/>
                <w:lang w:val="hr-HR"/>
              </w:rPr>
              <w:t xml:space="preserve">Troškovi obrazovanja </w:t>
            </w:r>
          </w:p>
        </w:tc>
        <w:tc>
          <w:tcPr>
            <w:tcW w:w="706" w:type="pct"/>
            <w:vAlign w:val="bottom"/>
          </w:tcPr>
          <w:p w:rsidR="0052411A" w:rsidRPr="00AC0AFC" w:rsidRDefault="004E6136" w:rsidP="00EB3B12">
            <w:pPr>
              <w:jc w:val="right"/>
              <w:rPr>
                <w:rFonts w:eastAsia="Arial Unicode MS" w:cs="Arial"/>
                <w:szCs w:val="16"/>
                <w:lang w:val="hr-HR"/>
              </w:rPr>
            </w:pPr>
            <w:r w:rsidRPr="00AC0AFC">
              <w:rPr>
                <w:rFonts w:eastAsia="Arial Unicode MS" w:cs="Arial"/>
                <w:szCs w:val="16"/>
                <w:lang w:val="hr-HR"/>
              </w:rPr>
              <w:t>924</w:t>
            </w:r>
          </w:p>
        </w:tc>
        <w:tc>
          <w:tcPr>
            <w:tcW w:w="145" w:type="pct"/>
            <w:vAlign w:val="bottom"/>
          </w:tcPr>
          <w:p w:rsidR="0052411A" w:rsidRPr="00AC0AFC" w:rsidRDefault="0052411A" w:rsidP="00EB3B12">
            <w:pPr>
              <w:jc w:val="right"/>
              <w:rPr>
                <w:rFonts w:eastAsia="Arial Unicode MS" w:cs="Arial"/>
                <w:szCs w:val="16"/>
                <w:lang w:val="hr-HR"/>
              </w:rPr>
            </w:pPr>
          </w:p>
        </w:tc>
        <w:tc>
          <w:tcPr>
            <w:tcW w:w="703" w:type="pct"/>
            <w:vAlign w:val="bottom"/>
          </w:tcPr>
          <w:p w:rsidR="0052411A" w:rsidRPr="00AC0AFC" w:rsidRDefault="0052411A" w:rsidP="00EB3B12">
            <w:pPr>
              <w:jc w:val="right"/>
              <w:rPr>
                <w:rFonts w:eastAsia="Arial Unicode MS" w:cs="Arial"/>
                <w:szCs w:val="16"/>
                <w:lang w:val="hr-HR"/>
              </w:rPr>
            </w:pPr>
            <w:r w:rsidRPr="00AC0AFC">
              <w:rPr>
                <w:rFonts w:eastAsia="Arial Unicode MS" w:cs="Arial"/>
                <w:szCs w:val="16"/>
                <w:lang w:val="hr-HR"/>
              </w:rPr>
              <w:t>1.584</w:t>
            </w:r>
          </w:p>
        </w:tc>
      </w:tr>
      <w:tr w:rsidR="0052411A" w:rsidRPr="00AC0AFC" w:rsidTr="00EB3B12">
        <w:trPr>
          <w:trHeight w:val="284"/>
        </w:trPr>
        <w:tc>
          <w:tcPr>
            <w:tcW w:w="3446" w:type="pct"/>
            <w:vAlign w:val="bottom"/>
          </w:tcPr>
          <w:p w:rsidR="0052411A" w:rsidRPr="00AC0AFC" w:rsidRDefault="0052411A" w:rsidP="00EB3B12">
            <w:pPr>
              <w:rPr>
                <w:rFonts w:eastAsia="Arial Unicode MS" w:cs="Arial"/>
                <w:color w:val="000000"/>
                <w:szCs w:val="16"/>
                <w:lang w:val="hr-HR"/>
              </w:rPr>
            </w:pPr>
            <w:r w:rsidRPr="00AC0AFC">
              <w:rPr>
                <w:rFonts w:cs="Arial"/>
                <w:color w:val="000000"/>
                <w:szCs w:val="16"/>
                <w:lang w:val="hr-HR"/>
              </w:rPr>
              <w:t>Troškovi putovanja</w:t>
            </w:r>
            <w:r w:rsidRPr="00AC0AFC" w:rsidDel="00870EE9">
              <w:rPr>
                <w:rFonts w:cs="Arial"/>
                <w:color w:val="000000"/>
                <w:szCs w:val="16"/>
                <w:lang w:val="hr-HR"/>
              </w:rPr>
              <w:t xml:space="preserve"> </w:t>
            </w:r>
          </w:p>
        </w:tc>
        <w:tc>
          <w:tcPr>
            <w:tcW w:w="706" w:type="pct"/>
            <w:vAlign w:val="bottom"/>
          </w:tcPr>
          <w:p w:rsidR="0052411A" w:rsidRPr="00AC0AFC" w:rsidRDefault="004E6136" w:rsidP="00EB3B12">
            <w:pPr>
              <w:jc w:val="right"/>
              <w:rPr>
                <w:rFonts w:eastAsia="Arial Unicode MS" w:cs="Arial"/>
                <w:szCs w:val="16"/>
                <w:lang w:val="hr-HR"/>
              </w:rPr>
            </w:pPr>
            <w:r w:rsidRPr="00AC0AFC">
              <w:rPr>
                <w:rFonts w:eastAsia="Arial Unicode MS" w:cs="Arial"/>
                <w:szCs w:val="16"/>
                <w:lang w:val="hr-HR"/>
              </w:rPr>
              <w:t>363</w:t>
            </w:r>
          </w:p>
        </w:tc>
        <w:tc>
          <w:tcPr>
            <w:tcW w:w="145" w:type="pct"/>
            <w:vAlign w:val="bottom"/>
          </w:tcPr>
          <w:p w:rsidR="0052411A" w:rsidRPr="00AC0AFC" w:rsidRDefault="0052411A" w:rsidP="00EB3B12">
            <w:pPr>
              <w:jc w:val="right"/>
              <w:rPr>
                <w:rFonts w:eastAsia="Arial Unicode MS" w:cs="Arial"/>
                <w:szCs w:val="16"/>
                <w:lang w:val="hr-HR"/>
              </w:rPr>
            </w:pPr>
          </w:p>
        </w:tc>
        <w:tc>
          <w:tcPr>
            <w:tcW w:w="703" w:type="pct"/>
            <w:vAlign w:val="bottom"/>
          </w:tcPr>
          <w:p w:rsidR="0052411A" w:rsidRPr="00AC0AFC" w:rsidRDefault="0052411A" w:rsidP="00EB3B12">
            <w:pPr>
              <w:jc w:val="right"/>
              <w:rPr>
                <w:rFonts w:eastAsia="Arial Unicode MS" w:cs="Arial"/>
                <w:szCs w:val="16"/>
                <w:lang w:val="hr-HR"/>
              </w:rPr>
            </w:pPr>
            <w:r w:rsidRPr="00AC0AFC">
              <w:rPr>
                <w:rFonts w:eastAsia="Arial Unicode MS" w:cs="Arial"/>
                <w:szCs w:val="16"/>
                <w:lang w:val="hr-HR"/>
              </w:rPr>
              <w:t>1.428</w:t>
            </w:r>
          </w:p>
        </w:tc>
      </w:tr>
      <w:tr w:rsidR="0052411A" w:rsidRPr="00AC0AFC" w:rsidTr="00EB3B12">
        <w:trPr>
          <w:trHeight w:val="266"/>
        </w:trPr>
        <w:tc>
          <w:tcPr>
            <w:tcW w:w="3446" w:type="pct"/>
            <w:vAlign w:val="bottom"/>
          </w:tcPr>
          <w:p w:rsidR="0052411A" w:rsidRPr="00AC0AFC" w:rsidRDefault="0052411A" w:rsidP="00EB3B12">
            <w:pPr>
              <w:rPr>
                <w:rFonts w:eastAsia="Arial Unicode MS" w:cs="Arial"/>
                <w:color w:val="000000"/>
                <w:szCs w:val="16"/>
                <w:lang w:val="hr-HR"/>
              </w:rPr>
            </w:pPr>
            <w:r w:rsidRPr="00AC0AFC">
              <w:rPr>
                <w:rFonts w:cs="Arial"/>
                <w:color w:val="000000"/>
                <w:szCs w:val="16"/>
                <w:lang w:val="hr-HR"/>
              </w:rPr>
              <w:t>Naknade Registru vrijednosnih papira</w:t>
            </w:r>
            <w:r w:rsidRPr="00AC0AFC">
              <w:rPr>
                <w:lang w:val="hr-HR"/>
              </w:rPr>
              <w:t xml:space="preserve"> </w:t>
            </w:r>
          </w:p>
        </w:tc>
        <w:tc>
          <w:tcPr>
            <w:tcW w:w="706" w:type="pct"/>
            <w:vAlign w:val="bottom"/>
          </w:tcPr>
          <w:p w:rsidR="0052411A" w:rsidRPr="00AC0AFC" w:rsidRDefault="004E6136" w:rsidP="00EB3B12">
            <w:pPr>
              <w:jc w:val="right"/>
              <w:rPr>
                <w:rFonts w:eastAsia="Arial Unicode MS" w:cs="Arial"/>
                <w:szCs w:val="16"/>
                <w:lang w:val="hr-HR"/>
              </w:rPr>
            </w:pPr>
            <w:r w:rsidRPr="00AC0AFC">
              <w:rPr>
                <w:rFonts w:eastAsia="Arial Unicode MS" w:cs="Arial"/>
                <w:szCs w:val="16"/>
                <w:lang w:val="hr-HR"/>
              </w:rPr>
              <w:t>186</w:t>
            </w:r>
          </w:p>
        </w:tc>
        <w:tc>
          <w:tcPr>
            <w:tcW w:w="145" w:type="pct"/>
            <w:vAlign w:val="bottom"/>
          </w:tcPr>
          <w:p w:rsidR="0052411A" w:rsidRPr="00AC0AFC" w:rsidRDefault="0052411A" w:rsidP="00EB3B12">
            <w:pPr>
              <w:jc w:val="right"/>
              <w:rPr>
                <w:rFonts w:eastAsia="Arial Unicode MS" w:cs="Arial"/>
                <w:szCs w:val="16"/>
                <w:lang w:val="hr-HR"/>
              </w:rPr>
            </w:pPr>
          </w:p>
        </w:tc>
        <w:tc>
          <w:tcPr>
            <w:tcW w:w="703" w:type="pct"/>
            <w:vAlign w:val="bottom"/>
          </w:tcPr>
          <w:p w:rsidR="0052411A" w:rsidRPr="00AC0AFC" w:rsidRDefault="0052411A" w:rsidP="00EB3B12">
            <w:pPr>
              <w:jc w:val="right"/>
              <w:rPr>
                <w:rFonts w:eastAsia="Arial Unicode MS" w:cs="Arial"/>
                <w:szCs w:val="16"/>
                <w:lang w:val="hr-HR"/>
              </w:rPr>
            </w:pPr>
            <w:r w:rsidRPr="00AC0AFC">
              <w:rPr>
                <w:rFonts w:eastAsia="Arial Unicode MS" w:cs="Arial"/>
                <w:szCs w:val="16"/>
                <w:lang w:val="hr-HR"/>
              </w:rPr>
              <w:t>9.231</w:t>
            </w:r>
          </w:p>
        </w:tc>
      </w:tr>
      <w:tr w:rsidR="00D6737A" w:rsidRPr="00AC0AFC" w:rsidTr="00E31AE8">
        <w:trPr>
          <w:trHeight w:val="266"/>
        </w:trPr>
        <w:tc>
          <w:tcPr>
            <w:tcW w:w="3446" w:type="pct"/>
            <w:vAlign w:val="bottom"/>
          </w:tcPr>
          <w:p w:rsidR="00D6737A" w:rsidRPr="00AC0AFC" w:rsidRDefault="00D6737A" w:rsidP="00F6369C">
            <w:pPr>
              <w:rPr>
                <w:lang w:val="hr-HR"/>
              </w:rPr>
            </w:pPr>
            <w:r w:rsidRPr="00AC0AFC">
              <w:rPr>
                <w:rFonts w:cs="Arial"/>
                <w:color w:val="000000"/>
                <w:szCs w:val="16"/>
                <w:lang w:val="hr-HR"/>
              </w:rPr>
              <w:t>Naknade burzi vrijednosnih papira</w:t>
            </w:r>
          </w:p>
        </w:tc>
        <w:tc>
          <w:tcPr>
            <w:tcW w:w="706" w:type="pct"/>
            <w:vAlign w:val="bottom"/>
          </w:tcPr>
          <w:p w:rsidR="00D6737A" w:rsidRPr="00AC0AFC" w:rsidRDefault="004E6136" w:rsidP="00F6369C">
            <w:pPr>
              <w:jc w:val="right"/>
              <w:rPr>
                <w:rFonts w:eastAsia="Arial Unicode MS" w:cs="Arial"/>
                <w:szCs w:val="16"/>
                <w:lang w:val="hr-HR"/>
              </w:rPr>
            </w:pPr>
            <w:r w:rsidRPr="00AC0AFC">
              <w:rPr>
                <w:rFonts w:eastAsia="Arial Unicode MS" w:cs="Arial"/>
                <w:szCs w:val="16"/>
                <w:lang w:val="hr-HR"/>
              </w:rPr>
              <w:t>-</w:t>
            </w:r>
          </w:p>
        </w:tc>
        <w:tc>
          <w:tcPr>
            <w:tcW w:w="145" w:type="pct"/>
            <w:vAlign w:val="bottom"/>
          </w:tcPr>
          <w:p w:rsidR="00D6737A" w:rsidRPr="00AC0AFC" w:rsidRDefault="00D6737A" w:rsidP="00F6369C">
            <w:pPr>
              <w:jc w:val="right"/>
              <w:rPr>
                <w:rFonts w:eastAsia="Arial Unicode MS" w:cs="Arial"/>
                <w:szCs w:val="16"/>
                <w:lang w:val="hr-HR"/>
              </w:rPr>
            </w:pPr>
          </w:p>
        </w:tc>
        <w:tc>
          <w:tcPr>
            <w:tcW w:w="703" w:type="pct"/>
            <w:vAlign w:val="bottom"/>
          </w:tcPr>
          <w:p w:rsidR="00D6737A" w:rsidRPr="00AC0AFC" w:rsidRDefault="00D6737A" w:rsidP="00D6737A">
            <w:pPr>
              <w:jc w:val="right"/>
              <w:rPr>
                <w:rFonts w:eastAsia="Arial Unicode MS" w:cs="Arial"/>
                <w:szCs w:val="16"/>
                <w:lang w:val="hr-HR"/>
              </w:rPr>
            </w:pPr>
            <w:r w:rsidRPr="00AC0AFC">
              <w:rPr>
                <w:rFonts w:eastAsia="Arial Unicode MS" w:cs="Arial"/>
                <w:szCs w:val="16"/>
                <w:lang w:val="hr-HR"/>
              </w:rPr>
              <w:t>11.400</w:t>
            </w:r>
          </w:p>
        </w:tc>
      </w:tr>
      <w:tr w:rsidR="00D6737A" w:rsidRPr="00AC0AFC" w:rsidTr="00E31AE8">
        <w:trPr>
          <w:trHeight w:val="284"/>
        </w:trPr>
        <w:tc>
          <w:tcPr>
            <w:tcW w:w="3446" w:type="pct"/>
            <w:vAlign w:val="bottom"/>
          </w:tcPr>
          <w:p w:rsidR="00D6737A" w:rsidRPr="00AC0AFC" w:rsidRDefault="00D6737A">
            <w:pPr>
              <w:rPr>
                <w:rFonts w:eastAsia="Arial Unicode MS" w:cs="Arial"/>
                <w:color w:val="000000"/>
                <w:szCs w:val="16"/>
                <w:lang w:val="hr-HR"/>
              </w:rPr>
            </w:pPr>
            <w:r w:rsidRPr="00AC0AFC">
              <w:rPr>
                <w:rFonts w:cs="Arial"/>
                <w:color w:val="000000"/>
                <w:szCs w:val="16"/>
                <w:lang w:val="hr-HR"/>
              </w:rPr>
              <w:t xml:space="preserve">Ostalo </w:t>
            </w:r>
          </w:p>
        </w:tc>
        <w:tc>
          <w:tcPr>
            <w:tcW w:w="706" w:type="pct"/>
            <w:vAlign w:val="bottom"/>
          </w:tcPr>
          <w:p w:rsidR="00D6737A" w:rsidRPr="00AC0AFC" w:rsidRDefault="004E6136" w:rsidP="007F461C">
            <w:pPr>
              <w:jc w:val="right"/>
              <w:rPr>
                <w:rFonts w:eastAsia="Arial Unicode MS" w:cs="Arial"/>
                <w:szCs w:val="16"/>
                <w:lang w:val="hr-HR"/>
              </w:rPr>
            </w:pPr>
            <w:r w:rsidRPr="00AC0AFC">
              <w:rPr>
                <w:rFonts w:eastAsia="Arial Unicode MS" w:cs="Arial"/>
                <w:szCs w:val="16"/>
                <w:lang w:val="hr-HR"/>
              </w:rPr>
              <w:t>11.085</w:t>
            </w:r>
          </w:p>
        </w:tc>
        <w:tc>
          <w:tcPr>
            <w:tcW w:w="145" w:type="pct"/>
            <w:vAlign w:val="bottom"/>
          </w:tcPr>
          <w:p w:rsidR="00D6737A" w:rsidRPr="00AC0AFC" w:rsidRDefault="00D6737A">
            <w:pPr>
              <w:jc w:val="right"/>
              <w:rPr>
                <w:rFonts w:eastAsia="Arial Unicode MS" w:cs="Arial"/>
                <w:szCs w:val="16"/>
                <w:lang w:val="hr-HR"/>
              </w:rPr>
            </w:pPr>
          </w:p>
        </w:tc>
        <w:tc>
          <w:tcPr>
            <w:tcW w:w="703" w:type="pct"/>
            <w:vAlign w:val="bottom"/>
          </w:tcPr>
          <w:p w:rsidR="00D6737A" w:rsidRPr="00AC0AFC" w:rsidRDefault="00186AF0" w:rsidP="00D6737A">
            <w:pPr>
              <w:jc w:val="right"/>
              <w:rPr>
                <w:rFonts w:eastAsia="Arial Unicode MS" w:cs="Arial"/>
                <w:szCs w:val="16"/>
                <w:lang w:val="hr-HR"/>
              </w:rPr>
            </w:pPr>
            <w:r w:rsidRPr="00AC0AFC">
              <w:rPr>
                <w:rFonts w:eastAsia="Arial Unicode MS" w:cs="Arial"/>
                <w:szCs w:val="16"/>
                <w:lang w:val="hr-HR"/>
              </w:rPr>
              <w:t>2.575</w:t>
            </w:r>
          </w:p>
        </w:tc>
      </w:tr>
      <w:tr w:rsidR="00D6737A" w:rsidRPr="00AC0AFC" w:rsidTr="00E31AE8">
        <w:trPr>
          <w:trHeight w:val="422"/>
        </w:trPr>
        <w:tc>
          <w:tcPr>
            <w:tcW w:w="3446" w:type="pct"/>
            <w:vAlign w:val="bottom"/>
          </w:tcPr>
          <w:p w:rsidR="00D6737A" w:rsidRPr="00AC0AFC" w:rsidRDefault="00D6737A">
            <w:pPr>
              <w:rPr>
                <w:b/>
                <w:lang w:val="hr-HR"/>
              </w:rPr>
            </w:pPr>
          </w:p>
        </w:tc>
        <w:tc>
          <w:tcPr>
            <w:tcW w:w="706" w:type="pct"/>
            <w:tcBorders>
              <w:top w:val="single" w:sz="4" w:space="0" w:color="auto"/>
              <w:bottom w:val="single" w:sz="12" w:space="0" w:color="auto"/>
            </w:tcBorders>
            <w:vAlign w:val="bottom"/>
          </w:tcPr>
          <w:p w:rsidR="00D6737A" w:rsidRPr="00AC0AFC" w:rsidRDefault="004E6136" w:rsidP="007F461C">
            <w:pPr>
              <w:jc w:val="right"/>
              <w:rPr>
                <w:rFonts w:eastAsia="Arial Unicode MS" w:cs="Arial"/>
                <w:b/>
                <w:bCs/>
                <w:color w:val="000000"/>
                <w:szCs w:val="19"/>
                <w:lang w:val="hr-HR"/>
              </w:rPr>
            </w:pPr>
            <w:r w:rsidRPr="00AC0AFC">
              <w:rPr>
                <w:rFonts w:eastAsia="Arial Unicode MS" w:cs="Arial"/>
                <w:b/>
                <w:bCs/>
                <w:color w:val="000000"/>
                <w:szCs w:val="19"/>
                <w:lang w:val="hr-HR"/>
              </w:rPr>
              <w:t>272.952</w:t>
            </w:r>
          </w:p>
        </w:tc>
        <w:tc>
          <w:tcPr>
            <w:tcW w:w="145" w:type="pct"/>
            <w:vAlign w:val="bottom"/>
          </w:tcPr>
          <w:p w:rsidR="00D6737A" w:rsidRPr="00AC0AFC" w:rsidRDefault="00D6737A">
            <w:pPr>
              <w:jc w:val="right"/>
              <w:rPr>
                <w:b/>
                <w:bCs/>
                <w:lang w:val="hr-HR"/>
              </w:rPr>
            </w:pPr>
          </w:p>
        </w:tc>
        <w:tc>
          <w:tcPr>
            <w:tcW w:w="703" w:type="pct"/>
            <w:tcBorders>
              <w:top w:val="single" w:sz="4" w:space="0" w:color="auto"/>
              <w:bottom w:val="single" w:sz="12" w:space="0" w:color="auto"/>
            </w:tcBorders>
            <w:vAlign w:val="bottom"/>
          </w:tcPr>
          <w:p w:rsidR="00D6737A" w:rsidRPr="00AC0AFC" w:rsidRDefault="00D6737A" w:rsidP="00D6737A">
            <w:pPr>
              <w:jc w:val="right"/>
              <w:rPr>
                <w:rFonts w:eastAsia="Arial Unicode MS" w:cs="Arial"/>
                <w:b/>
                <w:bCs/>
                <w:color w:val="000000"/>
                <w:szCs w:val="19"/>
                <w:lang w:val="hr-HR"/>
              </w:rPr>
            </w:pPr>
            <w:r w:rsidRPr="00AC0AFC">
              <w:rPr>
                <w:rFonts w:eastAsia="Arial Unicode MS" w:cs="Arial"/>
                <w:b/>
                <w:bCs/>
                <w:color w:val="000000"/>
                <w:szCs w:val="19"/>
                <w:lang w:val="hr-HR"/>
              </w:rPr>
              <w:t>186.226</w:t>
            </w:r>
          </w:p>
        </w:tc>
      </w:tr>
    </w:tbl>
    <w:p w:rsidR="009C3E83" w:rsidRPr="00AC0AFC" w:rsidRDefault="009C3E83">
      <w:pPr>
        <w:pStyle w:val="T1"/>
        <w:keepNext w:val="0"/>
        <w:tabs>
          <w:tab w:val="right" w:pos="709"/>
        </w:tabs>
        <w:rPr>
          <w:b/>
          <w:bCs/>
          <w:lang w:val="hr-HR"/>
        </w:rPr>
      </w:pPr>
    </w:p>
    <w:p w:rsidR="00097030" w:rsidRPr="00AC0AFC" w:rsidRDefault="00097030">
      <w:pPr>
        <w:pStyle w:val="T1"/>
        <w:keepNext w:val="0"/>
        <w:tabs>
          <w:tab w:val="right" w:pos="709"/>
        </w:tabs>
        <w:rPr>
          <w:b/>
          <w:bCs/>
          <w:lang w:val="hr-HR"/>
        </w:rPr>
      </w:pPr>
    </w:p>
    <w:p w:rsidR="002217A8" w:rsidRPr="00AC0AFC" w:rsidRDefault="002217A8">
      <w:pPr>
        <w:pStyle w:val="T1"/>
        <w:keepNext w:val="0"/>
        <w:tabs>
          <w:tab w:val="right" w:pos="709"/>
        </w:tabs>
        <w:rPr>
          <w:b/>
          <w:bCs/>
          <w:lang w:val="hr-HR"/>
        </w:rPr>
      </w:pPr>
    </w:p>
    <w:p w:rsidR="005146A9" w:rsidRPr="00AC0AFC" w:rsidRDefault="00373DD2" w:rsidP="00AC0AFC">
      <w:pPr>
        <w:rPr>
          <w:b/>
          <w:bCs/>
          <w:lang w:val="hr-HR"/>
        </w:rPr>
      </w:pPr>
      <w:r w:rsidRPr="00AC0AFC">
        <w:rPr>
          <w:b/>
          <w:bCs/>
          <w:lang w:val="hr-HR"/>
        </w:rPr>
        <w:br w:type="page"/>
      </w:r>
    </w:p>
    <w:p w:rsidR="00A34033" w:rsidRDefault="00A34033" w:rsidP="00AC0AFC">
      <w:pPr>
        <w:rPr>
          <w:b/>
          <w:bCs/>
          <w:lang w:val="hr-HR"/>
        </w:rPr>
      </w:pPr>
    </w:p>
    <w:p w:rsidR="009C3E83" w:rsidRPr="00AC0AFC" w:rsidRDefault="006A5002" w:rsidP="00AC0AFC">
      <w:pPr>
        <w:rPr>
          <w:b/>
          <w:bCs/>
          <w:lang w:val="hr-HR"/>
        </w:rPr>
      </w:pPr>
      <w:r w:rsidRPr="00AC0AFC">
        <w:rPr>
          <w:b/>
          <w:bCs/>
          <w:lang w:val="hr-HR"/>
        </w:rPr>
        <w:t>7</w:t>
      </w:r>
      <w:r w:rsidR="009C3E83" w:rsidRPr="00AC0AFC">
        <w:rPr>
          <w:b/>
          <w:bCs/>
          <w:lang w:val="hr-HR"/>
        </w:rPr>
        <w:t xml:space="preserve">.         POREZ NA DOBIT </w:t>
      </w:r>
    </w:p>
    <w:p w:rsidR="00037E21" w:rsidRPr="00AC0AFC" w:rsidRDefault="00037E21" w:rsidP="00037E21">
      <w:pPr>
        <w:spacing w:before="120" w:after="120"/>
        <w:jc w:val="both"/>
        <w:rPr>
          <w:lang w:val="hr-HR"/>
        </w:rPr>
      </w:pPr>
      <w:r w:rsidRPr="00AC0AFC">
        <w:rPr>
          <w:lang w:val="hr-HR"/>
        </w:rPr>
        <w:t>Veza između troška poreza na dobit i računovodstvene dobiti može se prikazati kako slijedi:</w:t>
      </w:r>
    </w:p>
    <w:tbl>
      <w:tblPr>
        <w:tblW w:w="9923" w:type="dxa"/>
        <w:tblInd w:w="108" w:type="dxa"/>
        <w:tblLayout w:type="fixed"/>
        <w:tblLook w:val="0000" w:firstRow="0" w:lastRow="0" w:firstColumn="0" w:lastColumn="0" w:noHBand="0" w:noVBand="0"/>
      </w:tblPr>
      <w:tblGrid>
        <w:gridCol w:w="6663"/>
        <w:gridCol w:w="1417"/>
        <w:gridCol w:w="284"/>
        <w:gridCol w:w="1559"/>
      </w:tblGrid>
      <w:tr w:rsidR="00386043" w:rsidRPr="00AC0AFC" w:rsidTr="00A34033">
        <w:trPr>
          <w:trHeight w:val="284"/>
        </w:trPr>
        <w:tc>
          <w:tcPr>
            <w:tcW w:w="6663" w:type="dxa"/>
            <w:vAlign w:val="bottom"/>
          </w:tcPr>
          <w:p w:rsidR="00386043" w:rsidRPr="00AC0AFC" w:rsidRDefault="00386043" w:rsidP="00154444">
            <w:pPr>
              <w:pStyle w:val="TH"/>
              <w:keepNext/>
              <w:spacing w:line="301" w:lineRule="atLeast"/>
              <w:rPr>
                <w:rFonts w:cs="Arial"/>
                <w:szCs w:val="19"/>
                <w:lang w:val="hr-HR"/>
              </w:rPr>
            </w:pPr>
          </w:p>
        </w:tc>
        <w:tc>
          <w:tcPr>
            <w:tcW w:w="1417" w:type="dxa"/>
            <w:vAlign w:val="bottom"/>
          </w:tcPr>
          <w:p w:rsidR="00386043" w:rsidRPr="00AC0AFC" w:rsidRDefault="00D6737A" w:rsidP="00154444">
            <w:pPr>
              <w:jc w:val="right"/>
              <w:rPr>
                <w:rFonts w:cs="Arial"/>
                <w:b/>
                <w:bCs/>
                <w:szCs w:val="19"/>
                <w:lang w:val="hr-HR"/>
              </w:rPr>
            </w:pPr>
            <w:r w:rsidRPr="00AC0AFC">
              <w:rPr>
                <w:rFonts w:cs="Arial"/>
                <w:b/>
                <w:snapToGrid w:val="0"/>
                <w:color w:val="000000"/>
                <w:szCs w:val="19"/>
                <w:lang w:val="hr-HR"/>
              </w:rPr>
              <w:t>2011</w:t>
            </w:r>
            <w:r w:rsidR="00386043" w:rsidRPr="00AC0AFC">
              <w:rPr>
                <w:rFonts w:cs="Arial"/>
                <w:b/>
                <w:snapToGrid w:val="0"/>
                <w:color w:val="000000"/>
                <w:szCs w:val="19"/>
                <w:lang w:val="hr-HR"/>
              </w:rPr>
              <w:t>.</w:t>
            </w:r>
          </w:p>
        </w:tc>
        <w:tc>
          <w:tcPr>
            <w:tcW w:w="284" w:type="dxa"/>
            <w:vAlign w:val="bottom"/>
          </w:tcPr>
          <w:p w:rsidR="00386043" w:rsidRPr="00AC0AFC" w:rsidRDefault="00386043" w:rsidP="00154444">
            <w:pPr>
              <w:jc w:val="right"/>
              <w:rPr>
                <w:rFonts w:cs="Arial"/>
                <w:b/>
                <w:bCs/>
                <w:szCs w:val="19"/>
                <w:lang w:val="hr-HR"/>
              </w:rPr>
            </w:pPr>
          </w:p>
        </w:tc>
        <w:tc>
          <w:tcPr>
            <w:tcW w:w="1559" w:type="dxa"/>
            <w:vAlign w:val="bottom"/>
          </w:tcPr>
          <w:p w:rsidR="00386043" w:rsidRPr="00AC0AFC" w:rsidRDefault="00386043" w:rsidP="00D6737A">
            <w:pPr>
              <w:jc w:val="right"/>
              <w:rPr>
                <w:rFonts w:cs="Arial"/>
                <w:b/>
                <w:bCs/>
                <w:szCs w:val="19"/>
                <w:lang w:val="hr-HR"/>
              </w:rPr>
            </w:pPr>
            <w:r w:rsidRPr="00AC0AFC">
              <w:rPr>
                <w:rFonts w:cs="Arial"/>
                <w:b/>
                <w:bCs/>
                <w:szCs w:val="19"/>
                <w:lang w:val="hr-HR"/>
              </w:rPr>
              <w:t>20</w:t>
            </w:r>
            <w:r w:rsidR="00A34033">
              <w:rPr>
                <w:rFonts w:cs="Arial"/>
                <w:b/>
                <w:bCs/>
                <w:szCs w:val="19"/>
                <w:lang w:val="hr-HR"/>
              </w:rPr>
              <w:t>10</w:t>
            </w:r>
            <w:r w:rsidRPr="00AC0AFC">
              <w:rPr>
                <w:rFonts w:cs="Arial"/>
                <w:b/>
                <w:bCs/>
                <w:szCs w:val="19"/>
                <w:lang w:val="hr-HR"/>
              </w:rPr>
              <w:t>.</w:t>
            </w:r>
          </w:p>
        </w:tc>
      </w:tr>
      <w:tr w:rsidR="007B0274" w:rsidRPr="00AC0AFC" w:rsidTr="00A34033">
        <w:trPr>
          <w:trHeight w:val="284"/>
        </w:trPr>
        <w:tc>
          <w:tcPr>
            <w:tcW w:w="6663" w:type="dxa"/>
            <w:vAlign w:val="bottom"/>
          </w:tcPr>
          <w:p w:rsidR="007B0274" w:rsidRPr="00AC0AFC" w:rsidRDefault="007B0274" w:rsidP="00154444">
            <w:pPr>
              <w:rPr>
                <w:rFonts w:cs="Arial"/>
                <w:b/>
                <w:bCs/>
                <w:szCs w:val="19"/>
                <w:lang w:val="hr-HR"/>
              </w:rPr>
            </w:pPr>
          </w:p>
          <w:p w:rsidR="007B0274" w:rsidRPr="00AC0AFC" w:rsidRDefault="007B0274" w:rsidP="00154444">
            <w:pPr>
              <w:pStyle w:val="TH"/>
              <w:tabs>
                <w:tab w:val="clear" w:pos="1202"/>
              </w:tabs>
              <w:spacing w:line="240" w:lineRule="auto"/>
              <w:rPr>
                <w:rFonts w:cs="Arial"/>
                <w:bCs/>
                <w:szCs w:val="19"/>
                <w:lang w:val="hr-HR"/>
              </w:rPr>
            </w:pPr>
            <w:r w:rsidRPr="00AC0AFC">
              <w:rPr>
                <w:rFonts w:cs="Arial"/>
                <w:bCs/>
                <w:szCs w:val="19"/>
                <w:lang w:val="hr-HR"/>
              </w:rPr>
              <w:t>Gubitak prije poreza</w:t>
            </w:r>
          </w:p>
        </w:tc>
        <w:tc>
          <w:tcPr>
            <w:tcW w:w="1417" w:type="dxa"/>
            <w:vAlign w:val="bottom"/>
          </w:tcPr>
          <w:p w:rsidR="007B0274" w:rsidRPr="002A3120" w:rsidRDefault="007B0274" w:rsidP="005D17AE">
            <w:pPr>
              <w:pStyle w:val="TT"/>
              <w:keepNext w:val="0"/>
              <w:widowControl w:val="0"/>
              <w:spacing w:line="240" w:lineRule="auto"/>
              <w:jc w:val="right"/>
              <w:rPr>
                <w:rFonts w:cs="Arial"/>
                <w:b/>
                <w:sz w:val="19"/>
                <w:szCs w:val="19"/>
                <w:lang w:val="en-GB"/>
              </w:rPr>
            </w:pPr>
            <w:r>
              <w:rPr>
                <w:rFonts w:cs="Arial"/>
                <w:b/>
                <w:sz w:val="19"/>
                <w:szCs w:val="19"/>
                <w:lang w:val="en-GB"/>
              </w:rPr>
              <w:t>215.008</w:t>
            </w:r>
          </w:p>
        </w:tc>
        <w:tc>
          <w:tcPr>
            <w:tcW w:w="284" w:type="dxa"/>
            <w:vAlign w:val="bottom"/>
          </w:tcPr>
          <w:p w:rsidR="007B0274" w:rsidRPr="00AC0AFC" w:rsidRDefault="007B0274" w:rsidP="00154444">
            <w:pPr>
              <w:pStyle w:val="TT"/>
              <w:keepNext w:val="0"/>
              <w:widowControl w:val="0"/>
              <w:spacing w:line="240" w:lineRule="auto"/>
              <w:jc w:val="right"/>
              <w:outlineLvl w:val="1"/>
              <w:rPr>
                <w:rFonts w:cs="Arial"/>
                <w:b/>
                <w:bCs/>
                <w:sz w:val="19"/>
                <w:szCs w:val="19"/>
                <w:lang w:val="hr-HR"/>
              </w:rPr>
            </w:pPr>
          </w:p>
        </w:tc>
        <w:tc>
          <w:tcPr>
            <w:tcW w:w="1559" w:type="dxa"/>
            <w:vAlign w:val="bottom"/>
          </w:tcPr>
          <w:p w:rsidR="007B0274" w:rsidRPr="00AC0AFC" w:rsidRDefault="007B0274" w:rsidP="00D6737A">
            <w:pPr>
              <w:pStyle w:val="TT"/>
              <w:keepNext w:val="0"/>
              <w:widowControl w:val="0"/>
              <w:spacing w:line="240" w:lineRule="auto"/>
              <w:jc w:val="right"/>
              <w:rPr>
                <w:rFonts w:cs="Arial"/>
                <w:b/>
                <w:sz w:val="19"/>
                <w:szCs w:val="19"/>
                <w:lang w:val="hr-HR"/>
              </w:rPr>
            </w:pPr>
            <w:r w:rsidRPr="00AC0AFC">
              <w:rPr>
                <w:rFonts w:cs="Arial"/>
                <w:b/>
                <w:sz w:val="19"/>
                <w:szCs w:val="19"/>
                <w:lang w:val="hr-HR"/>
              </w:rPr>
              <w:t>509.588</w:t>
            </w:r>
          </w:p>
        </w:tc>
      </w:tr>
      <w:tr w:rsidR="007B0274" w:rsidRPr="00AC0AFC" w:rsidTr="00A34033">
        <w:trPr>
          <w:trHeight w:val="284"/>
        </w:trPr>
        <w:tc>
          <w:tcPr>
            <w:tcW w:w="6663" w:type="dxa"/>
            <w:vAlign w:val="bottom"/>
          </w:tcPr>
          <w:p w:rsidR="007B0274" w:rsidRPr="00AC0AFC" w:rsidRDefault="007B0274" w:rsidP="00154444">
            <w:pPr>
              <w:rPr>
                <w:rFonts w:cs="Arial"/>
                <w:szCs w:val="19"/>
                <w:lang w:val="hr-HR"/>
              </w:rPr>
            </w:pPr>
            <w:r w:rsidRPr="00AC0AFC">
              <w:rPr>
                <w:lang w:val="hr-HR"/>
              </w:rPr>
              <w:t>Porez na dobit po stopi od 10%</w:t>
            </w:r>
            <w:r w:rsidRPr="00AC0AFC">
              <w:rPr>
                <w:rFonts w:cs="Arial"/>
                <w:szCs w:val="19"/>
                <w:lang w:val="hr-HR"/>
              </w:rPr>
              <w:t>- zakonska stopa</w:t>
            </w:r>
          </w:p>
        </w:tc>
        <w:tc>
          <w:tcPr>
            <w:tcW w:w="1417" w:type="dxa"/>
            <w:vAlign w:val="bottom"/>
          </w:tcPr>
          <w:p w:rsidR="007B0274" w:rsidRPr="00127CFD" w:rsidRDefault="007B0274" w:rsidP="005D17AE">
            <w:pPr>
              <w:pStyle w:val="TT"/>
              <w:keepNext w:val="0"/>
              <w:widowControl w:val="0"/>
              <w:spacing w:line="240" w:lineRule="auto"/>
              <w:jc w:val="right"/>
              <w:rPr>
                <w:rFonts w:cs="Arial"/>
                <w:lang w:val="en-GB"/>
              </w:rPr>
            </w:pPr>
            <w:r>
              <w:rPr>
                <w:rFonts w:cs="Arial"/>
                <w:szCs w:val="19"/>
                <w:lang w:val="hr-HR"/>
              </w:rPr>
              <w:t>21.501</w:t>
            </w:r>
          </w:p>
        </w:tc>
        <w:tc>
          <w:tcPr>
            <w:tcW w:w="284" w:type="dxa"/>
            <w:vAlign w:val="bottom"/>
          </w:tcPr>
          <w:p w:rsidR="007B0274" w:rsidRPr="00AC0AFC" w:rsidRDefault="007B0274" w:rsidP="00154444">
            <w:pPr>
              <w:pStyle w:val="TT"/>
              <w:keepNext w:val="0"/>
              <w:widowControl w:val="0"/>
              <w:spacing w:line="240" w:lineRule="auto"/>
              <w:jc w:val="right"/>
              <w:rPr>
                <w:rFonts w:cs="Arial"/>
                <w:sz w:val="19"/>
                <w:szCs w:val="19"/>
                <w:lang w:val="hr-HR"/>
              </w:rPr>
            </w:pPr>
          </w:p>
        </w:tc>
        <w:tc>
          <w:tcPr>
            <w:tcW w:w="1559" w:type="dxa"/>
            <w:vAlign w:val="bottom"/>
          </w:tcPr>
          <w:p w:rsidR="007B0274" w:rsidRPr="00AC0AFC" w:rsidRDefault="007B0274" w:rsidP="00D6737A">
            <w:pPr>
              <w:pStyle w:val="TT"/>
              <w:keepNext w:val="0"/>
              <w:widowControl w:val="0"/>
              <w:spacing w:line="240" w:lineRule="auto"/>
              <w:jc w:val="right"/>
              <w:rPr>
                <w:rFonts w:cs="Arial"/>
                <w:sz w:val="19"/>
                <w:szCs w:val="19"/>
                <w:lang w:val="hr-HR"/>
              </w:rPr>
            </w:pPr>
            <w:r w:rsidRPr="00AC0AFC">
              <w:rPr>
                <w:rFonts w:cs="Arial"/>
                <w:sz w:val="19"/>
                <w:szCs w:val="19"/>
                <w:lang w:val="hr-HR"/>
              </w:rPr>
              <w:t>50.959</w:t>
            </w:r>
          </w:p>
        </w:tc>
      </w:tr>
      <w:tr w:rsidR="007B0274" w:rsidRPr="00AC0AFC" w:rsidTr="00A34033">
        <w:trPr>
          <w:trHeight w:val="284"/>
        </w:trPr>
        <w:tc>
          <w:tcPr>
            <w:tcW w:w="6663" w:type="dxa"/>
            <w:vAlign w:val="bottom"/>
          </w:tcPr>
          <w:p w:rsidR="007B0274" w:rsidRPr="00AC0AFC" w:rsidRDefault="007B0274" w:rsidP="00154444">
            <w:pPr>
              <w:rPr>
                <w:lang w:val="hr-HR"/>
              </w:rPr>
            </w:pPr>
            <w:r w:rsidRPr="00AC0AFC">
              <w:rPr>
                <w:lang w:val="hr-HR"/>
              </w:rPr>
              <w:t>Efekti porezno nepriznatih rashoda</w:t>
            </w:r>
          </w:p>
        </w:tc>
        <w:tc>
          <w:tcPr>
            <w:tcW w:w="1417" w:type="dxa"/>
            <w:tcBorders>
              <w:bottom w:val="single" w:sz="4" w:space="0" w:color="auto"/>
            </w:tcBorders>
            <w:vAlign w:val="bottom"/>
          </w:tcPr>
          <w:p w:rsidR="007B0274" w:rsidRDefault="007B0274" w:rsidP="005D17AE">
            <w:pPr>
              <w:pStyle w:val="TT"/>
              <w:keepNext w:val="0"/>
              <w:widowControl w:val="0"/>
              <w:spacing w:line="240" w:lineRule="auto"/>
              <w:jc w:val="right"/>
              <w:rPr>
                <w:rFonts w:cs="Arial"/>
                <w:szCs w:val="19"/>
                <w:lang w:val="hr-HR"/>
              </w:rPr>
            </w:pPr>
            <w:r>
              <w:rPr>
                <w:rFonts w:cs="Arial"/>
                <w:lang w:val="en-GB"/>
              </w:rPr>
              <w:t>305</w:t>
            </w:r>
          </w:p>
        </w:tc>
        <w:tc>
          <w:tcPr>
            <w:tcW w:w="284" w:type="dxa"/>
            <w:vAlign w:val="bottom"/>
          </w:tcPr>
          <w:p w:rsidR="007B0274" w:rsidRPr="00AC0AFC" w:rsidRDefault="007B0274" w:rsidP="00154444">
            <w:pPr>
              <w:pStyle w:val="TT"/>
              <w:keepNext w:val="0"/>
              <w:widowControl w:val="0"/>
              <w:spacing w:line="240" w:lineRule="auto"/>
              <w:jc w:val="right"/>
              <w:rPr>
                <w:rFonts w:cs="Arial"/>
                <w:sz w:val="19"/>
                <w:szCs w:val="19"/>
                <w:lang w:val="hr-HR"/>
              </w:rPr>
            </w:pPr>
          </w:p>
        </w:tc>
        <w:tc>
          <w:tcPr>
            <w:tcW w:w="1559" w:type="dxa"/>
            <w:tcBorders>
              <w:bottom w:val="single" w:sz="4" w:space="0" w:color="auto"/>
            </w:tcBorders>
            <w:vAlign w:val="bottom"/>
          </w:tcPr>
          <w:p w:rsidR="007B0274" w:rsidRPr="00AC0AFC" w:rsidRDefault="007B0274" w:rsidP="00D6737A">
            <w:pPr>
              <w:pStyle w:val="TT"/>
              <w:keepNext w:val="0"/>
              <w:widowControl w:val="0"/>
              <w:spacing w:line="240" w:lineRule="auto"/>
              <w:jc w:val="right"/>
              <w:rPr>
                <w:rFonts w:cs="Arial"/>
                <w:sz w:val="19"/>
                <w:szCs w:val="19"/>
                <w:lang w:val="hr-HR"/>
              </w:rPr>
            </w:pPr>
            <w:r w:rsidRPr="00AC0AFC">
              <w:rPr>
                <w:rFonts w:cs="Arial"/>
                <w:sz w:val="19"/>
                <w:szCs w:val="19"/>
                <w:lang w:val="hr-HR"/>
              </w:rPr>
              <w:t>3.063</w:t>
            </w:r>
          </w:p>
        </w:tc>
      </w:tr>
      <w:tr w:rsidR="007B0274" w:rsidRPr="00AC0AFC" w:rsidTr="00A34033">
        <w:trPr>
          <w:trHeight w:val="477"/>
        </w:trPr>
        <w:tc>
          <w:tcPr>
            <w:tcW w:w="6663" w:type="dxa"/>
            <w:vAlign w:val="bottom"/>
          </w:tcPr>
          <w:p w:rsidR="007B0274" w:rsidRPr="00AC0AFC" w:rsidRDefault="007B0274" w:rsidP="00154444">
            <w:pPr>
              <w:rPr>
                <w:rFonts w:cs="Arial"/>
                <w:b/>
                <w:szCs w:val="19"/>
                <w:lang w:val="hr-HR"/>
              </w:rPr>
            </w:pPr>
            <w:r w:rsidRPr="00AC0AFC">
              <w:rPr>
                <w:rFonts w:cs="Arial"/>
                <w:b/>
                <w:szCs w:val="19"/>
                <w:lang w:val="hr-HR"/>
              </w:rPr>
              <w:t>Poreska obaveza tekuće godine</w:t>
            </w:r>
          </w:p>
        </w:tc>
        <w:tc>
          <w:tcPr>
            <w:tcW w:w="1417" w:type="dxa"/>
            <w:vAlign w:val="bottom"/>
          </w:tcPr>
          <w:p w:rsidR="007B0274" w:rsidRPr="004F0D77" w:rsidRDefault="007B0274" w:rsidP="005D17AE">
            <w:pPr>
              <w:jc w:val="right"/>
              <w:rPr>
                <w:rFonts w:cs="Arial"/>
                <w:b/>
                <w:bCs/>
                <w:szCs w:val="19"/>
                <w:lang w:val="hr-HR"/>
              </w:rPr>
            </w:pPr>
            <w:r>
              <w:rPr>
                <w:rFonts w:cs="Arial"/>
                <w:b/>
                <w:bCs/>
                <w:szCs w:val="19"/>
                <w:lang w:val="hr-HR"/>
              </w:rPr>
              <w:t>21.806</w:t>
            </w:r>
          </w:p>
        </w:tc>
        <w:tc>
          <w:tcPr>
            <w:tcW w:w="284" w:type="dxa"/>
            <w:vAlign w:val="bottom"/>
          </w:tcPr>
          <w:p w:rsidR="007B0274" w:rsidRPr="00AC0AFC" w:rsidRDefault="007B0274" w:rsidP="00154444">
            <w:pPr>
              <w:jc w:val="right"/>
              <w:rPr>
                <w:rFonts w:cs="Arial"/>
                <w:b/>
                <w:szCs w:val="19"/>
                <w:lang w:val="hr-HR"/>
              </w:rPr>
            </w:pPr>
          </w:p>
        </w:tc>
        <w:tc>
          <w:tcPr>
            <w:tcW w:w="1559" w:type="dxa"/>
            <w:vAlign w:val="bottom"/>
          </w:tcPr>
          <w:p w:rsidR="007B0274" w:rsidRPr="00AC0AFC" w:rsidRDefault="007B0274" w:rsidP="00D6737A">
            <w:pPr>
              <w:jc w:val="right"/>
              <w:rPr>
                <w:rFonts w:cs="Arial"/>
                <w:b/>
                <w:szCs w:val="19"/>
                <w:lang w:val="hr-HR"/>
              </w:rPr>
            </w:pPr>
            <w:r w:rsidRPr="00AC0AFC">
              <w:rPr>
                <w:rFonts w:cs="Arial"/>
                <w:b/>
                <w:szCs w:val="19"/>
                <w:lang w:val="hr-HR"/>
              </w:rPr>
              <w:t>51.265</w:t>
            </w:r>
          </w:p>
        </w:tc>
      </w:tr>
      <w:tr w:rsidR="007B0274" w:rsidRPr="00AC0AFC" w:rsidTr="00A34033">
        <w:trPr>
          <w:trHeight w:val="454"/>
        </w:trPr>
        <w:tc>
          <w:tcPr>
            <w:tcW w:w="6663" w:type="dxa"/>
            <w:vAlign w:val="bottom"/>
          </w:tcPr>
          <w:p w:rsidR="007B0274" w:rsidRPr="00AC0AFC" w:rsidRDefault="007B0274" w:rsidP="00154444">
            <w:pPr>
              <w:rPr>
                <w:rFonts w:cs="Arial"/>
                <w:szCs w:val="19"/>
                <w:lang w:val="hr-HR"/>
              </w:rPr>
            </w:pPr>
          </w:p>
          <w:p w:rsidR="007B0274" w:rsidRPr="00AC0AFC" w:rsidRDefault="007B0274" w:rsidP="00FC3D23">
            <w:pPr>
              <w:pStyle w:val="TH"/>
              <w:tabs>
                <w:tab w:val="clear" w:pos="1202"/>
              </w:tabs>
              <w:spacing w:line="240" w:lineRule="auto"/>
              <w:rPr>
                <w:rFonts w:cs="Arial"/>
                <w:bCs/>
                <w:szCs w:val="19"/>
                <w:lang w:val="hr-HR"/>
              </w:rPr>
            </w:pPr>
            <w:r w:rsidRPr="00AC0AFC">
              <w:rPr>
                <w:rFonts w:cs="Arial"/>
                <w:bCs/>
                <w:szCs w:val="19"/>
                <w:lang w:val="hr-HR"/>
              </w:rPr>
              <w:t>Efektivna stopa (%)</w:t>
            </w:r>
          </w:p>
        </w:tc>
        <w:tc>
          <w:tcPr>
            <w:tcW w:w="1417" w:type="dxa"/>
            <w:tcBorders>
              <w:top w:val="single" w:sz="4" w:space="0" w:color="auto"/>
              <w:bottom w:val="single" w:sz="12" w:space="0" w:color="auto"/>
            </w:tcBorders>
            <w:vAlign w:val="bottom"/>
          </w:tcPr>
          <w:p w:rsidR="007B0274" w:rsidRPr="007B0274" w:rsidRDefault="007B0274" w:rsidP="005D17AE">
            <w:pPr>
              <w:jc w:val="right"/>
              <w:rPr>
                <w:rFonts w:cs="Arial"/>
                <w:b/>
                <w:szCs w:val="19"/>
                <w:lang w:val="hr-HR"/>
              </w:rPr>
            </w:pPr>
            <w:r w:rsidRPr="007B0274">
              <w:rPr>
                <w:rFonts w:cs="Arial"/>
                <w:b/>
                <w:szCs w:val="19"/>
                <w:lang w:val="hr-HR"/>
              </w:rPr>
              <w:t>10,14%</w:t>
            </w:r>
          </w:p>
        </w:tc>
        <w:tc>
          <w:tcPr>
            <w:tcW w:w="284" w:type="dxa"/>
            <w:vAlign w:val="bottom"/>
          </w:tcPr>
          <w:p w:rsidR="007B0274" w:rsidRPr="007B0274" w:rsidRDefault="007B0274" w:rsidP="00154444">
            <w:pPr>
              <w:jc w:val="right"/>
              <w:rPr>
                <w:rFonts w:cs="Arial"/>
                <w:b/>
                <w:szCs w:val="19"/>
                <w:lang w:val="hr-HR"/>
              </w:rPr>
            </w:pPr>
          </w:p>
        </w:tc>
        <w:tc>
          <w:tcPr>
            <w:tcW w:w="1559" w:type="dxa"/>
            <w:tcBorders>
              <w:top w:val="single" w:sz="4" w:space="0" w:color="auto"/>
              <w:bottom w:val="single" w:sz="12" w:space="0" w:color="auto"/>
            </w:tcBorders>
            <w:vAlign w:val="bottom"/>
          </w:tcPr>
          <w:p w:rsidR="007B0274" w:rsidRPr="00A34033" w:rsidRDefault="007B0274" w:rsidP="00D6737A">
            <w:pPr>
              <w:jc w:val="right"/>
              <w:rPr>
                <w:rFonts w:cs="Arial"/>
                <w:b/>
                <w:szCs w:val="19"/>
                <w:lang w:val="hr-HR"/>
              </w:rPr>
            </w:pPr>
            <w:r w:rsidRPr="00A34033">
              <w:rPr>
                <w:rFonts w:cs="Arial"/>
                <w:b/>
                <w:szCs w:val="19"/>
                <w:lang w:val="hr-HR"/>
              </w:rPr>
              <w:t>10,06%</w:t>
            </w:r>
          </w:p>
        </w:tc>
      </w:tr>
    </w:tbl>
    <w:p w:rsidR="00037E21" w:rsidRPr="00AC0AFC" w:rsidRDefault="00037E21">
      <w:pPr>
        <w:pStyle w:val="NormalIndent"/>
        <w:rPr>
          <w:rFonts w:cs="Arial"/>
          <w:highlight w:val="yellow"/>
          <w:lang w:val="hr-HR"/>
        </w:rPr>
      </w:pPr>
    </w:p>
    <w:p w:rsidR="00801F20" w:rsidRPr="00AC0AFC" w:rsidRDefault="00801F20" w:rsidP="00801F20">
      <w:pPr>
        <w:spacing w:before="120" w:after="120"/>
        <w:jc w:val="both"/>
        <w:rPr>
          <w:lang w:val="hr-HR"/>
        </w:rPr>
      </w:pPr>
      <w:r w:rsidRPr="00AC0AFC">
        <w:rPr>
          <w:lang w:val="hr-HR"/>
        </w:rPr>
        <w:t xml:space="preserve">Na dan 31. </w:t>
      </w:r>
      <w:r w:rsidR="00A34033">
        <w:rPr>
          <w:lang w:val="hr-HR"/>
        </w:rPr>
        <w:t>prosinca</w:t>
      </w:r>
      <w:r w:rsidRPr="00AC0AFC">
        <w:rPr>
          <w:lang w:val="hr-HR"/>
        </w:rPr>
        <w:t xml:space="preserve"> 20</w:t>
      </w:r>
      <w:r w:rsidR="002870C0" w:rsidRPr="00AC0AFC">
        <w:rPr>
          <w:lang w:val="hr-HR"/>
        </w:rPr>
        <w:t>1</w:t>
      </w:r>
      <w:r w:rsidR="00883B0A" w:rsidRPr="00AC0AFC">
        <w:rPr>
          <w:lang w:val="hr-HR"/>
        </w:rPr>
        <w:t>1</w:t>
      </w:r>
      <w:r w:rsidRPr="00AC0AFC">
        <w:rPr>
          <w:lang w:val="hr-HR"/>
        </w:rPr>
        <w:t>. godine ni</w:t>
      </w:r>
      <w:r w:rsidR="00A34033">
        <w:rPr>
          <w:lang w:val="hr-HR"/>
        </w:rPr>
        <w:t>j</w:t>
      </w:r>
      <w:r w:rsidRPr="00AC0AFC">
        <w:rPr>
          <w:lang w:val="hr-HR"/>
        </w:rPr>
        <w:t>e bilo odgođene poreske imo</w:t>
      </w:r>
      <w:r w:rsidR="00A34033">
        <w:rPr>
          <w:lang w:val="hr-HR"/>
        </w:rPr>
        <w:t>vine niti odgođenih poreskih ob</w:t>
      </w:r>
      <w:r w:rsidRPr="00AC0AFC">
        <w:rPr>
          <w:lang w:val="hr-HR"/>
        </w:rPr>
        <w:t>veza.</w:t>
      </w:r>
    </w:p>
    <w:p w:rsidR="004521A9" w:rsidRPr="00AC0AFC" w:rsidRDefault="004521A9">
      <w:pPr>
        <w:jc w:val="both"/>
        <w:rPr>
          <w:b/>
          <w:bCs/>
          <w:lang w:val="hr-HR"/>
        </w:rPr>
      </w:pPr>
    </w:p>
    <w:p w:rsidR="00351A53" w:rsidRPr="00AC0AFC" w:rsidRDefault="006A5002">
      <w:pPr>
        <w:jc w:val="both"/>
        <w:rPr>
          <w:b/>
          <w:bCs/>
          <w:lang w:val="hr-HR"/>
        </w:rPr>
      </w:pPr>
      <w:r w:rsidRPr="00AC0AFC">
        <w:rPr>
          <w:b/>
          <w:bCs/>
          <w:lang w:val="hr-HR"/>
        </w:rPr>
        <w:t>8</w:t>
      </w:r>
      <w:r w:rsidR="009C3E83" w:rsidRPr="00AC0AFC">
        <w:rPr>
          <w:b/>
          <w:bCs/>
          <w:lang w:val="hr-HR"/>
        </w:rPr>
        <w:t xml:space="preserve">.      </w:t>
      </w:r>
      <w:r w:rsidR="003463A8" w:rsidRPr="00AC0AFC">
        <w:rPr>
          <w:b/>
          <w:bCs/>
          <w:lang w:val="hr-HR"/>
        </w:rPr>
        <w:t xml:space="preserve">   </w:t>
      </w:r>
      <w:r w:rsidR="00351A53" w:rsidRPr="00AC0AFC">
        <w:rPr>
          <w:b/>
          <w:bCs/>
          <w:lang w:val="hr-HR"/>
        </w:rPr>
        <w:t>NEKRETNINE I OPREMA</w:t>
      </w:r>
      <w:r w:rsidR="003463A8" w:rsidRPr="00AC0AFC">
        <w:rPr>
          <w:b/>
          <w:bCs/>
          <w:lang w:val="hr-HR"/>
        </w:rPr>
        <w:t xml:space="preserve"> </w:t>
      </w:r>
    </w:p>
    <w:p w:rsidR="00351A53" w:rsidRPr="00AC0AFC" w:rsidRDefault="00351A53">
      <w:pPr>
        <w:jc w:val="both"/>
        <w:rPr>
          <w:b/>
          <w:bCs/>
          <w:lang w:val="hr-HR"/>
        </w:rPr>
      </w:pPr>
    </w:p>
    <w:tbl>
      <w:tblPr>
        <w:tblW w:w="4947" w:type="pct"/>
        <w:tblLook w:val="0000" w:firstRow="0" w:lastRow="0" w:firstColumn="0" w:lastColumn="0" w:noHBand="0" w:noVBand="0"/>
      </w:tblPr>
      <w:tblGrid>
        <w:gridCol w:w="3227"/>
        <w:gridCol w:w="1417"/>
        <w:gridCol w:w="284"/>
        <w:gridCol w:w="1134"/>
        <w:gridCol w:w="283"/>
        <w:gridCol w:w="993"/>
        <w:gridCol w:w="283"/>
        <w:gridCol w:w="992"/>
        <w:gridCol w:w="284"/>
        <w:gridCol w:w="1134"/>
      </w:tblGrid>
      <w:tr w:rsidR="00351A53" w:rsidRPr="00AC0AFC" w:rsidTr="00351A53">
        <w:tc>
          <w:tcPr>
            <w:tcW w:w="3227" w:type="dxa"/>
            <w:vAlign w:val="bottom"/>
          </w:tcPr>
          <w:p w:rsidR="00351A53" w:rsidRPr="00AC0AFC" w:rsidRDefault="00351A53" w:rsidP="001C0E59">
            <w:pPr>
              <w:pStyle w:val="TH"/>
              <w:tabs>
                <w:tab w:val="clear" w:pos="1202"/>
              </w:tabs>
              <w:spacing w:line="240" w:lineRule="auto"/>
              <w:jc w:val="center"/>
              <w:rPr>
                <w:bCs/>
                <w:szCs w:val="19"/>
                <w:lang w:val="hr-HR"/>
              </w:rPr>
            </w:pPr>
          </w:p>
        </w:tc>
        <w:tc>
          <w:tcPr>
            <w:tcW w:w="1417" w:type="dxa"/>
            <w:vAlign w:val="bottom"/>
          </w:tcPr>
          <w:p w:rsidR="00351A53" w:rsidRPr="00AC0AFC" w:rsidRDefault="00351A53" w:rsidP="001C0E59">
            <w:pPr>
              <w:jc w:val="center"/>
              <w:rPr>
                <w:b/>
                <w:bCs/>
                <w:lang w:val="hr-HR"/>
              </w:rPr>
            </w:pPr>
            <w:r w:rsidRPr="00AC0AFC">
              <w:rPr>
                <w:b/>
                <w:bCs/>
                <w:lang w:val="hr-HR"/>
              </w:rPr>
              <w:t>Zgrade</w:t>
            </w:r>
          </w:p>
        </w:tc>
        <w:tc>
          <w:tcPr>
            <w:tcW w:w="284" w:type="dxa"/>
          </w:tcPr>
          <w:p w:rsidR="00351A53" w:rsidRPr="00AC0AFC" w:rsidRDefault="00351A53" w:rsidP="001C0E59">
            <w:pPr>
              <w:jc w:val="center"/>
              <w:rPr>
                <w:b/>
                <w:bCs/>
                <w:lang w:val="hr-HR"/>
              </w:rPr>
            </w:pPr>
          </w:p>
        </w:tc>
        <w:tc>
          <w:tcPr>
            <w:tcW w:w="1134" w:type="dxa"/>
            <w:vAlign w:val="bottom"/>
          </w:tcPr>
          <w:p w:rsidR="00351A53" w:rsidRPr="00AC0AFC" w:rsidRDefault="00351A53" w:rsidP="001C0E59">
            <w:pPr>
              <w:jc w:val="center"/>
              <w:rPr>
                <w:b/>
                <w:bCs/>
                <w:lang w:val="hr-HR"/>
              </w:rPr>
            </w:pPr>
            <w:r w:rsidRPr="00AC0AFC">
              <w:rPr>
                <w:b/>
                <w:bCs/>
                <w:lang w:val="hr-HR"/>
              </w:rPr>
              <w:t>Vozila</w:t>
            </w:r>
          </w:p>
        </w:tc>
        <w:tc>
          <w:tcPr>
            <w:tcW w:w="283" w:type="dxa"/>
            <w:vAlign w:val="bottom"/>
          </w:tcPr>
          <w:p w:rsidR="00351A53" w:rsidRPr="00AC0AFC" w:rsidRDefault="00351A53" w:rsidP="001C0E59">
            <w:pPr>
              <w:jc w:val="center"/>
              <w:rPr>
                <w:b/>
                <w:bCs/>
                <w:lang w:val="hr-HR"/>
              </w:rPr>
            </w:pPr>
          </w:p>
        </w:tc>
        <w:tc>
          <w:tcPr>
            <w:tcW w:w="993" w:type="dxa"/>
            <w:vAlign w:val="bottom"/>
          </w:tcPr>
          <w:p w:rsidR="00351A53" w:rsidRPr="00AC0AFC" w:rsidRDefault="00351A53" w:rsidP="001C0E59">
            <w:pPr>
              <w:jc w:val="center"/>
              <w:rPr>
                <w:b/>
                <w:bCs/>
                <w:lang w:val="hr-HR"/>
              </w:rPr>
            </w:pPr>
            <w:r w:rsidRPr="00AC0AFC">
              <w:rPr>
                <w:b/>
                <w:bCs/>
                <w:lang w:val="hr-HR"/>
              </w:rPr>
              <w:t>Ostala oprema</w:t>
            </w:r>
          </w:p>
        </w:tc>
        <w:tc>
          <w:tcPr>
            <w:tcW w:w="283" w:type="dxa"/>
            <w:vAlign w:val="bottom"/>
          </w:tcPr>
          <w:p w:rsidR="00351A53" w:rsidRPr="00AC0AFC" w:rsidRDefault="00351A53" w:rsidP="001C0E59">
            <w:pPr>
              <w:jc w:val="center"/>
              <w:rPr>
                <w:b/>
                <w:bCs/>
                <w:lang w:val="hr-HR"/>
              </w:rPr>
            </w:pPr>
          </w:p>
        </w:tc>
        <w:tc>
          <w:tcPr>
            <w:tcW w:w="992" w:type="dxa"/>
            <w:vAlign w:val="bottom"/>
          </w:tcPr>
          <w:p w:rsidR="00351A53" w:rsidRPr="00AC0AFC" w:rsidRDefault="00351A53" w:rsidP="001C0E59">
            <w:pPr>
              <w:pStyle w:val="THU"/>
              <w:pBdr>
                <w:bottom w:val="none" w:sz="0" w:space="0" w:color="auto"/>
                <w:between w:val="none" w:sz="0" w:space="0" w:color="auto"/>
              </w:pBdr>
              <w:tabs>
                <w:tab w:val="clear" w:pos="1202"/>
              </w:tabs>
              <w:spacing w:line="240" w:lineRule="auto"/>
              <w:rPr>
                <w:bCs/>
                <w:lang w:val="hr-HR"/>
              </w:rPr>
            </w:pPr>
          </w:p>
          <w:p w:rsidR="00351A53" w:rsidRPr="00AC0AFC" w:rsidRDefault="00351A53" w:rsidP="001C0E59">
            <w:pPr>
              <w:pStyle w:val="THU"/>
              <w:pBdr>
                <w:bottom w:val="none" w:sz="0" w:space="0" w:color="auto"/>
                <w:between w:val="none" w:sz="0" w:space="0" w:color="auto"/>
              </w:pBdr>
              <w:tabs>
                <w:tab w:val="clear" w:pos="1202"/>
              </w:tabs>
              <w:spacing w:line="240" w:lineRule="auto"/>
              <w:rPr>
                <w:bCs/>
                <w:lang w:val="hr-HR"/>
              </w:rPr>
            </w:pPr>
            <w:r w:rsidRPr="00AC0AFC">
              <w:rPr>
                <w:bCs/>
                <w:lang w:val="hr-HR"/>
              </w:rPr>
              <w:t xml:space="preserve">Softver </w:t>
            </w:r>
          </w:p>
        </w:tc>
        <w:tc>
          <w:tcPr>
            <w:tcW w:w="284" w:type="dxa"/>
            <w:vAlign w:val="bottom"/>
          </w:tcPr>
          <w:p w:rsidR="00351A53" w:rsidRPr="00AC0AFC" w:rsidRDefault="00351A53" w:rsidP="001C0E59">
            <w:pPr>
              <w:jc w:val="center"/>
              <w:rPr>
                <w:b/>
                <w:bCs/>
                <w:lang w:val="hr-HR"/>
              </w:rPr>
            </w:pPr>
          </w:p>
        </w:tc>
        <w:tc>
          <w:tcPr>
            <w:tcW w:w="1134" w:type="dxa"/>
            <w:vAlign w:val="bottom"/>
          </w:tcPr>
          <w:p w:rsidR="00351A53" w:rsidRPr="00AC0AFC" w:rsidRDefault="00351A53" w:rsidP="001C0E59">
            <w:pPr>
              <w:pStyle w:val="THU"/>
              <w:pBdr>
                <w:bottom w:val="none" w:sz="0" w:space="0" w:color="auto"/>
                <w:between w:val="none" w:sz="0" w:space="0" w:color="auto"/>
              </w:pBdr>
              <w:tabs>
                <w:tab w:val="clear" w:pos="1202"/>
              </w:tabs>
              <w:spacing w:line="240" w:lineRule="auto"/>
              <w:rPr>
                <w:bCs/>
                <w:lang w:val="hr-HR"/>
              </w:rPr>
            </w:pPr>
          </w:p>
          <w:p w:rsidR="00351A53" w:rsidRPr="00AC0AFC" w:rsidRDefault="00351A53" w:rsidP="001C0E59">
            <w:pPr>
              <w:pStyle w:val="THU"/>
              <w:pBdr>
                <w:bottom w:val="none" w:sz="0" w:space="0" w:color="auto"/>
                <w:between w:val="none" w:sz="0" w:space="0" w:color="auto"/>
              </w:pBdr>
              <w:tabs>
                <w:tab w:val="clear" w:pos="1202"/>
              </w:tabs>
              <w:spacing w:line="240" w:lineRule="auto"/>
              <w:rPr>
                <w:bCs/>
                <w:lang w:val="hr-HR"/>
              </w:rPr>
            </w:pPr>
            <w:r w:rsidRPr="00AC0AFC">
              <w:rPr>
                <w:bCs/>
                <w:lang w:val="hr-HR"/>
              </w:rPr>
              <w:t>Ukupno</w:t>
            </w:r>
          </w:p>
        </w:tc>
      </w:tr>
      <w:tr w:rsidR="00351A53" w:rsidRPr="00AC0AFC" w:rsidTr="00E31AE8">
        <w:trPr>
          <w:trHeight w:val="382"/>
        </w:trPr>
        <w:tc>
          <w:tcPr>
            <w:tcW w:w="3227" w:type="dxa"/>
            <w:vAlign w:val="bottom"/>
          </w:tcPr>
          <w:p w:rsidR="00351A53" w:rsidRPr="00AC0AFC" w:rsidRDefault="00351A53" w:rsidP="001C0E59">
            <w:pPr>
              <w:pStyle w:val="Heading5"/>
              <w:rPr>
                <w:bCs/>
                <w:sz w:val="19"/>
                <w:szCs w:val="19"/>
                <w:lang w:val="hr-HR"/>
              </w:rPr>
            </w:pPr>
            <w:r w:rsidRPr="00AC0AFC">
              <w:rPr>
                <w:bCs/>
                <w:sz w:val="19"/>
                <w:szCs w:val="19"/>
                <w:lang w:val="hr-HR"/>
              </w:rPr>
              <w:t xml:space="preserve">NABAVNA VRIJEDNOST </w:t>
            </w:r>
          </w:p>
        </w:tc>
        <w:tc>
          <w:tcPr>
            <w:tcW w:w="1417" w:type="dxa"/>
            <w:vAlign w:val="bottom"/>
          </w:tcPr>
          <w:p w:rsidR="00351A53" w:rsidRPr="00AC0AFC" w:rsidRDefault="00351A53" w:rsidP="001C0E59">
            <w:pPr>
              <w:jc w:val="right"/>
              <w:rPr>
                <w:lang w:val="hr-HR"/>
              </w:rPr>
            </w:pPr>
          </w:p>
        </w:tc>
        <w:tc>
          <w:tcPr>
            <w:tcW w:w="284" w:type="dxa"/>
          </w:tcPr>
          <w:p w:rsidR="00351A53" w:rsidRPr="00AC0AFC" w:rsidRDefault="00351A53" w:rsidP="001C0E59">
            <w:pPr>
              <w:jc w:val="right"/>
              <w:rPr>
                <w:lang w:val="hr-HR"/>
              </w:rPr>
            </w:pPr>
          </w:p>
        </w:tc>
        <w:tc>
          <w:tcPr>
            <w:tcW w:w="1134" w:type="dxa"/>
            <w:vAlign w:val="bottom"/>
          </w:tcPr>
          <w:p w:rsidR="00351A53" w:rsidRPr="00AC0AFC" w:rsidRDefault="00351A53" w:rsidP="001C0E59">
            <w:pPr>
              <w:jc w:val="right"/>
              <w:rPr>
                <w:lang w:val="hr-HR"/>
              </w:rPr>
            </w:pPr>
          </w:p>
        </w:tc>
        <w:tc>
          <w:tcPr>
            <w:tcW w:w="283" w:type="dxa"/>
            <w:vAlign w:val="bottom"/>
          </w:tcPr>
          <w:p w:rsidR="00351A53" w:rsidRPr="00AC0AFC" w:rsidRDefault="00351A53" w:rsidP="001C0E59">
            <w:pPr>
              <w:jc w:val="right"/>
              <w:rPr>
                <w:lang w:val="hr-HR"/>
              </w:rPr>
            </w:pPr>
          </w:p>
        </w:tc>
        <w:tc>
          <w:tcPr>
            <w:tcW w:w="993" w:type="dxa"/>
            <w:vAlign w:val="bottom"/>
          </w:tcPr>
          <w:p w:rsidR="00351A53" w:rsidRPr="00AC0AFC" w:rsidRDefault="00351A53" w:rsidP="001C0E59">
            <w:pPr>
              <w:jc w:val="right"/>
              <w:rPr>
                <w:lang w:val="hr-HR"/>
              </w:rPr>
            </w:pPr>
          </w:p>
        </w:tc>
        <w:tc>
          <w:tcPr>
            <w:tcW w:w="283" w:type="dxa"/>
            <w:vAlign w:val="bottom"/>
          </w:tcPr>
          <w:p w:rsidR="00351A53" w:rsidRPr="00AC0AFC" w:rsidRDefault="00351A53" w:rsidP="001C0E59">
            <w:pPr>
              <w:jc w:val="right"/>
              <w:rPr>
                <w:lang w:val="hr-HR"/>
              </w:rPr>
            </w:pPr>
          </w:p>
        </w:tc>
        <w:tc>
          <w:tcPr>
            <w:tcW w:w="992" w:type="dxa"/>
            <w:vAlign w:val="bottom"/>
          </w:tcPr>
          <w:p w:rsidR="00351A53" w:rsidRPr="00AC0AFC" w:rsidRDefault="00351A53" w:rsidP="001C0E59">
            <w:pPr>
              <w:jc w:val="right"/>
              <w:rPr>
                <w:lang w:val="hr-HR"/>
              </w:rPr>
            </w:pPr>
          </w:p>
        </w:tc>
        <w:tc>
          <w:tcPr>
            <w:tcW w:w="284" w:type="dxa"/>
            <w:vAlign w:val="bottom"/>
          </w:tcPr>
          <w:p w:rsidR="00351A53" w:rsidRPr="00AC0AFC" w:rsidRDefault="00351A53" w:rsidP="001C0E59">
            <w:pPr>
              <w:jc w:val="right"/>
              <w:rPr>
                <w:lang w:val="hr-HR"/>
              </w:rPr>
            </w:pPr>
          </w:p>
        </w:tc>
        <w:tc>
          <w:tcPr>
            <w:tcW w:w="1134" w:type="dxa"/>
            <w:vAlign w:val="bottom"/>
          </w:tcPr>
          <w:p w:rsidR="00351A53" w:rsidRPr="00AC0AFC" w:rsidRDefault="00351A53" w:rsidP="001C0E59">
            <w:pPr>
              <w:jc w:val="right"/>
              <w:rPr>
                <w:lang w:val="hr-HR"/>
              </w:rPr>
            </w:pPr>
          </w:p>
        </w:tc>
      </w:tr>
      <w:tr w:rsidR="00D6737A" w:rsidRPr="00AC0AFC" w:rsidTr="00351A53">
        <w:trPr>
          <w:trHeight w:val="284"/>
        </w:trPr>
        <w:tc>
          <w:tcPr>
            <w:tcW w:w="3227" w:type="dxa"/>
            <w:vAlign w:val="bottom"/>
          </w:tcPr>
          <w:p w:rsidR="00D6737A" w:rsidRPr="00AC0AFC" w:rsidRDefault="00D6737A" w:rsidP="00A21463">
            <w:pPr>
              <w:pStyle w:val="Heading1"/>
              <w:tabs>
                <w:tab w:val="clear" w:pos="284"/>
              </w:tabs>
              <w:spacing w:line="240" w:lineRule="auto"/>
              <w:rPr>
                <w:bCs/>
                <w:szCs w:val="19"/>
                <w:lang w:val="hr-HR"/>
              </w:rPr>
            </w:pPr>
            <w:r w:rsidRPr="00AC0AFC">
              <w:rPr>
                <w:bCs/>
                <w:szCs w:val="19"/>
                <w:lang w:val="hr-HR"/>
              </w:rPr>
              <w:t>31. prosinca 2009.</w:t>
            </w:r>
          </w:p>
        </w:tc>
        <w:tc>
          <w:tcPr>
            <w:tcW w:w="1417" w:type="dxa"/>
            <w:vAlign w:val="bottom"/>
          </w:tcPr>
          <w:p w:rsidR="00D6737A" w:rsidRPr="00AC0AFC" w:rsidRDefault="00D6737A" w:rsidP="00D6737A">
            <w:pPr>
              <w:jc w:val="right"/>
              <w:rPr>
                <w:rFonts w:cs="Arial"/>
                <w:b/>
                <w:bCs/>
                <w:szCs w:val="19"/>
                <w:lang w:val="hr-HR"/>
              </w:rPr>
            </w:pPr>
            <w:r w:rsidRPr="00AC0AFC">
              <w:rPr>
                <w:rFonts w:cs="Arial"/>
                <w:b/>
                <w:bCs/>
                <w:szCs w:val="19"/>
                <w:lang w:val="hr-HR"/>
              </w:rPr>
              <w:t xml:space="preserve">357.840 </w:t>
            </w:r>
          </w:p>
        </w:tc>
        <w:tc>
          <w:tcPr>
            <w:tcW w:w="284" w:type="dxa"/>
          </w:tcPr>
          <w:p w:rsidR="00D6737A" w:rsidRPr="00AC0AFC" w:rsidRDefault="00D6737A" w:rsidP="00D6737A">
            <w:pPr>
              <w:jc w:val="right"/>
              <w:rPr>
                <w:rFonts w:cs="Arial"/>
                <w:b/>
                <w:sz w:val="18"/>
                <w:szCs w:val="18"/>
                <w:lang w:val="hr-HR"/>
              </w:rPr>
            </w:pPr>
          </w:p>
        </w:tc>
        <w:tc>
          <w:tcPr>
            <w:tcW w:w="1134" w:type="dxa"/>
            <w:vAlign w:val="bottom"/>
          </w:tcPr>
          <w:p w:rsidR="00D6737A" w:rsidRPr="00AC0AFC" w:rsidRDefault="00D6737A" w:rsidP="00D6737A">
            <w:pPr>
              <w:jc w:val="right"/>
              <w:rPr>
                <w:rFonts w:cs="Arial"/>
                <w:b/>
                <w:bCs/>
                <w:szCs w:val="19"/>
                <w:lang w:val="hr-HR"/>
              </w:rPr>
            </w:pPr>
            <w:r w:rsidRPr="00AC0AFC">
              <w:rPr>
                <w:rFonts w:cs="Arial"/>
                <w:b/>
                <w:bCs/>
                <w:szCs w:val="19"/>
                <w:lang w:val="hr-HR"/>
              </w:rPr>
              <w:t xml:space="preserve">58.200 </w:t>
            </w:r>
          </w:p>
        </w:tc>
        <w:tc>
          <w:tcPr>
            <w:tcW w:w="283" w:type="dxa"/>
            <w:vAlign w:val="bottom"/>
          </w:tcPr>
          <w:p w:rsidR="00D6737A" w:rsidRPr="00AC0AFC" w:rsidRDefault="00D6737A" w:rsidP="00D6737A">
            <w:pPr>
              <w:jc w:val="right"/>
              <w:rPr>
                <w:rFonts w:eastAsia="Arial Unicode MS" w:cs="Arial"/>
                <w:b/>
                <w:bCs/>
                <w:sz w:val="18"/>
                <w:szCs w:val="18"/>
                <w:lang w:val="hr-HR"/>
              </w:rPr>
            </w:pPr>
          </w:p>
        </w:tc>
        <w:tc>
          <w:tcPr>
            <w:tcW w:w="993" w:type="dxa"/>
            <w:vAlign w:val="bottom"/>
          </w:tcPr>
          <w:p w:rsidR="00D6737A" w:rsidRPr="00AC0AFC" w:rsidRDefault="00D6737A" w:rsidP="00D6737A">
            <w:pPr>
              <w:jc w:val="right"/>
              <w:rPr>
                <w:rFonts w:cs="Arial"/>
                <w:b/>
                <w:bCs/>
                <w:szCs w:val="19"/>
                <w:lang w:val="hr-HR"/>
              </w:rPr>
            </w:pPr>
            <w:r w:rsidRPr="00AC0AFC">
              <w:rPr>
                <w:rFonts w:cs="Arial"/>
                <w:b/>
                <w:bCs/>
                <w:szCs w:val="19"/>
                <w:lang w:val="hr-HR"/>
              </w:rPr>
              <w:t xml:space="preserve">56.629 </w:t>
            </w:r>
          </w:p>
        </w:tc>
        <w:tc>
          <w:tcPr>
            <w:tcW w:w="283" w:type="dxa"/>
            <w:vAlign w:val="bottom"/>
          </w:tcPr>
          <w:p w:rsidR="00D6737A" w:rsidRPr="00AC0AFC" w:rsidRDefault="00D6737A" w:rsidP="00D6737A">
            <w:pPr>
              <w:jc w:val="right"/>
              <w:rPr>
                <w:rFonts w:eastAsia="Arial Unicode MS" w:cs="Arial"/>
                <w:b/>
                <w:bCs/>
                <w:sz w:val="18"/>
                <w:szCs w:val="18"/>
                <w:lang w:val="hr-HR"/>
              </w:rPr>
            </w:pPr>
          </w:p>
        </w:tc>
        <w:tc>
          <w:tcPr>
            <w:tcW w:w="992" w:type="dxa"/>
            <w:vAlign w:val="bottom"/>
          </w:tcPr>
          <w:p w:rsidR="00D6737A" w:rsidRPr="00AC0AFC" w:rsidRDefault="00D6737A" w:rsidP="00D6737A">
            <w:pPr>
              <w:jc w:val="right"/>
              <w:rPr>
                <w:rFonts w:cs="Arial"/>
                <w:b/>
                <w:bCs/>
                <w:szCs w:val="19"/>
                <w:lang w:val="hr-HR"/>
              </w:rPr>
            </w:pPr>
            <w:r w:rsidRPr="00AC0AFC">
              <w:rPr>
                <w:rFonts w:cs="Arial"/>
                <w:b/>
                <w:bCs/>
                <w:szCs w:val="19"/>
                <w:lang w:val="hr-HR"/>
              </w:rPr>
              <w:t xml:space="preserve">10.114 </w:t>
            </w:r>
          </w:p>
        </w:tc>
        <w:tc>
          <w:tcPr>
            <w:tcW w:w="284" w:type="dxa"/>
            <w:vAlign w:val="bottom"/>
          </w:tcPr>
          <w:p w:rsidR="00D6737A" w:rsidRPr="00AC0AFC" w:rsidRDefault="00D6737A" w:rsidP="00D6737A">
            <w:pPr>
              <w:jc w:val="right"/>
              <w:rPr>
                <w:rFonts w:eastAsia="Arial Unicode MS" w:cs="Arial"/>
                <w:b/>
                <w:bCs/>
                <w:sz w:val="18"/>
                <w:szCs w:val="18"/>
                <w:lang w:val="hr-HR"/>
              </w:rPr>
            </w:pPr>
          </w:p>
        </w:tc>
        <w:tc>
          <w:tcPr>
            <w:tcW w:w="1134" w:type="dxa"/>
            <w:vAlign w:val="bottom"/>
          </w:tcPr>
          <w:p w:rsidR="00D6737A" w:rsidRPr="00AC0AFC" w:rsidRDefault="00D6737A" w:rsidP="00D6737A">
            <w:pPr>
              <w:jc w:val="right"/>
              <w:rPr>
                <w:rFonts w:cs="Arial"/>
                <w:b/>
                <w:bCs/>
                <w:szCs w:val="19"/>
                <w:lang w:val="hr-HR"/>
              </w:rPr>
            </w:pPr>
            <w:r w:rsidRPr="00AC0AFC">
              <w:rPr>
                <w:rFonts w:cs="Arial"/>
                <w:b/>
                <w:bCs/>
                <w:szCs w:val="19"/>
                <w:lang w:val="hr-HR"/>
              </w:rPr>
              <w:t xml:space="preserve">482.783 </w:t>
            </w:r>
          </w:p>
        </w:tc>
      </w:tr>
      <w:tr w:rsidR="00D6737A" w:rsidRPr="00AC0AFC" w:rsidTr="000C3798">
        <w:trPr>
          <w:trHeight w:val="284"/>
        </w:trPr>
        <w:tc>
          <w:tcPr>
            <w:tcW w:w="3227" w:type="dxa"/>
            <w:vAlign w:val="bottom"/>
          </w:tcPr>
          <w:p w:rsidR="00D6737A" w:rsidRPr="00AC0AFC" w:rsidRDefault="00D6737A" w:rsidP="001C0E59">
            <w:pPr>
              <w:pStyle w:val="T1"/>
              <w:keepNext w:val="0"/>
              <w:spacing w:after="0" w:line="240" w:lineRule="auto"/>
              <w:rPr>
                <w:szCs w:val="19"/>
                <w:lang w:val="hr-HR"/>
              </w:rPr>
            </w:pPr>
            <w:r w:rsidRPr="00AC0AFC">
              <w:rPr>
                <w:szCs w:val="19"/>
                <w:lang w:val="hr-HR"/>
              </w:rPr>
              <w:t>Povećanja</w:t>
            </w:r>
          </w:p>
        </w:tc>
        <w:tc>
          <w:tcPr>
            <w:tcW w:w="1417" w:type="dxa"/>
            <w:vAlign w:val="bottom"/>
          </w:tcPr>
          <w:p w:rsidR="00D6737A" w:rsidRPr="00AC0AFC" w:rsidRDefault="00D6737A" w:rsidP="00D6737A">
            <w:pPr>
              <w:jc w:val="right"/>
              <w:rPr>
                <w:rFonts w:cs="Arial"/>
                <w:szCs w:val="19"/>
                <w:lang w:val="hr-HR"/>
              </w:rPr>
            </w:pPr>
            <w:r w:rsidRPr="00AC0AFC">
              <w:rPr>
                <w:rFonts w:cs="Arial"/>
                <w:szCs w:val="19"/>
                <w:lang w:val="hr-HR"/>
              </w:rPr>
              <w:t xml:space="preserve">- </w:t>
            </w:r>
          </w:p>
        </w:tc>
        <w:tc>
          <w:tcPr>
            <w:tcW w:w="284" w:type="dxa"/>
          </w:tcPr>
          <w:p w:rsidR="00D6737A" w:rsidRPr="00AC0AFC" w:rsidRDefault="00D6737A" w:rsidP="00D6737A">
            <w:pPr>
              <w:jc w:val="right"/>
              <w:rPr>
                <w:rFonts w:cs="Arial"/>
                <w:sz w:val="18"/>
                <w:szCs w:val="18"/>
                <w:lang w:val="hr-HR"/>
              </w:rPr>
            </w:pPr>
          </w:p>
        </w:tc>
        <w:tc>
          <w:tcPr>
            <w:tcW w:w="1134" w:type="dxa"/>
            <w:vAlign w:val="bottom"/>
          </w:tcPr>
          <w:p w:rsidR="00D6737A" w:rsidRPr="00AC0AFC" w:rsidRDefault="00D6737A" w:rsidP="00D6737A">
            <w:pPr>
              <w:jc w:val="right"/>
              <w:rPr>
                <w:rFonts w:cs="Arial"/>
                <w:szCs w:val="19"/>
                <w:lang w:val="hr-HR"/>
              </w:rPr>
            </w:pPr>
            <w:r w:rsidRPr="00AC0AFC">
              <w:rPr>
                <w:rFonts w:cs="Arial"/>
                <w:szCs w:val="19"/>
                <w:lang w:val="hr-HR"/>
              </w:rPr>
              <w:t xml:space="preserve">- </w:t>
            </w:r>
          </w:p>
        </w:tc>
        <w:tc>
          <w:tcPr>
            <w:tcW w:w="283" w:type="dxa"/>
            <w:vAlign w:val="bottom"/>
          </w:tcPr>
          <w:p w:rsidR="00D6737A" w:rsidRPr="00AC0AFC" w:rsidRDefault="00D6737A" w:rsidP="00D6737A">
            <w:pPr>
              <w:jc w:val="right"/>
              <w:rPr>
                <w:rFonts w:eastAsia="Arial Unicode MS" w:cs="Arial"/>
                <w:sz w:val="18"/>
                <w:szCs w:val="18"/>
                <w:lang w:val="hr-HR"/>
              </w:rPr>
            </w:pPr>
          </w:p>
        </w:tc>
        <w:tc>
          <w:tcPr>
            <w:tcW w:w="993" w:type="dxa"/>
            <w:vAlign w:val="bottom"/>
          </w:tcPr>
          <w:p w:rsidR="00D6737A" w:rsidRPr="00AC0AFC" w:rsidRDefault="00D6737A" w:rsidP="00D6737A">
            <w:pPr>
              <w:jc w:val="right"/>
              <w:rPr>
                <w:rFonts w:cs="Arial"/>
                <w:szCs w:val="19"/>
                <w:lang w:val="hr-HR"/>
              </w:rPr>
            </w:pPr>
            <w:r w:rsidRPr="00AC0AFC">
              <w:rPr>
                <w:rFonts w:cs="Arial"/>
                <w:szCs w:val="19"/>
                <w:lang w:val="hr-HR"/>
              </w:rPr>
              <w:t xml:space="preserve">6.466 </w:t>
            </w:r>
          </w:p>
        </w:tc>
        <w:tc>
          <w:tcPr>
            <w:tcW w:w="283" w:type="dxa"/>
            <w:vAlign w:val="bottom"/>
          </w:tcPr>
          <w:p w:rsidR="00D6737A" w:rsidRPr="00AC0AFC" w:rsidRDefault="00D6737A" w:rsidP="00D6737A">
            <w:pPr>
              <w:jc w:val="right"/>
              <w:rPr>
                <w:rFonts w:eastAsia="Arial Unicode MS" w:cs="Arial"/>
                <w:sz w:val="18"/>
                <w:szCs w:val="18"/>
                <w:lang w:val="hr-HR"/>
              </w:rPr>
            </w:pPr>
          </w:p>
        </w:tc>
        <w:tc>
          <w:tcPr>
            <w:tcW w:w="992" w:type="dxa"/>
            <w:vAlign w:val="bottom"/>
          </w:tcPr>
          <w:p w:rsidR="00D6737A" w:rsidRPr="00AC0AFC" w:rsidRDefault="00D6737A" w:rsidP="00D6737A">
            <w:pPr>
              <w:jc w:val="right"/>
              <w:rPr>
                <w:rFonts w:cs="Arial"/>
                <w:szCs w:val="19"/>
                <w:lang w:val="hr-HR"/>
              </w:rPr>
            </w:pPr>
            <w:r w:rsidRPr="00AC0AFC">
              <w:rPr>
                <w:rFonts w:cs="Arial"/>
                <w:szCs w:val="19"/>
                <w:lang w:val="hr-HR"/>
              </w:rPr>
              <w:t>-</w:t>
            </w:r>
          </w:p>
        </w:tc>
        <w:tc>
          <w:tcPr>
            <w:tcW w:w="284" w:type="dxa"/>
            <w:vAlign w:val="bottom"/>
          </w:tcPr>
          <w:p w:rsidR="00D6737A" w:rsidRPr="00AC0AFC" w:rsidRDefault="00D6737A" w:rsidP="00D6737A">
            <w:pPr>
              <w:jc w:val="right"/>
              <w:rPr>
                <w:rFonts w:eastAsia="Arial Unicode MS" w:cs="Arial"/>
                <w:sz w:val="18"/>
                <w:szCs w:val="18"/>
                <w:lang w:val="hr-HR"/>
              </w:rPr>
            </w:pPr>
          </w:p>
        </w:tc>
        <w:tc>
          <w:tcPr>
            <w:tcW w:w="1134" w:type="dxa"/>
            <w:vAlign w:val="bottom"/>
          </w:tcPr>
          <w:p w:rsidR="00D6737A" w:rsidRPr="00AC0AFC" w:rsidRDefault="00D6737A" w:rsidP="00D6737A">
            <w:pPr>
              <w:jc w:val="right"/>
              <w:rPr>
                <w:rFonts w:cs="Arial"/>
                <w:szCs w:val="19"/>
                <w:lang w:val="hr-HR"/>
              </w:rPr>
            </w:pPr>
            <w:r w:rsidRPr="00AC0AFC">
              <w:rPr>
                <w:rFonts w:cs="Arial"/>
                <w:szCs w:val="19"/>
                <w:lang w:val="hr-HR"/>
              </w:rPr>
              <w:t xml:space="preserve">6.466 </w:t>
            </w:r>
          </w:p>
        </w:tc>
      </w:tr>
      <w:tr w:rsidR="00D6737A" w:rsidRPr="00AC0AFC" w:rsidTr="000C3798">
        <w:trPr>
          <w:trHeight w:val="284"/>
        </w:trPr>
        <w:tc>
          <w:tcPr>
            <w:tcW w:w="3227" w:type="dxa"/>
            <w:vAlign w:val="bottom"/>
          </w:tcPr>
          <w:p w:rsidR="00D6737A" w:rsidRPr="00AC0AFC" w:rsidRDefault="00D6737A" w:rsidP="00572826">
            <w:pPr>
              <w:pStyle w:val="Heading1"/>
              <w:tabs>
                <w:tab w:val="clear" w:pos="284"/>
              </w:tabs>
              <w:spacing w:line="240" w:lineRule="auto"/>
              <w:rPr>
                <w:bCs/>
                <w:szCs w:val="19"/>
                <w:lang w:val="hr-HR"/>
              </w:rPr>
            </w:pPr>
            <w:r w:rsidRPr="00AC0AFC">
              <w:rPr>
                <w:bCs/>
                <w:szCs w:val="19"/>
                <w:lang w:val="hr-HR"/>
              </w:rPr>
              <w:t>31. prosinca 2010.</w:t>
            </w:r>
          </w:p>
        </w:tc>
        <w:tc>
          <w:tcPr>
            <w:tcW w:w="1417" w:type="dxa"/>
            <w:tcBorders>
              <w:top w:val="single" w:sz="4" w:space="0" w:color="auto"/>
            </w:tcBorders>
            <w:vAlign w:val="bottom"/>
          </w:tcPr>
          <w:p w:rsidR="00D6737A" w:rsidRPr="00AC0AFC" w:rsidRDefault="00D6737A" w:rsidP="00D6737A">
            <w:pPr>
              <w:jc w:val="right"/>
              <w:rPr>
                <w:rFonts w:cs="Arial"/>
                <w:b/>
                <w:bCs/>
                <w:szCs w:val="19"/>
                <w:lang w:val="hr-HR"/>
              </w:rPr>
            </w:pPr>
            <w:r w:rsidRPr="00AC0AFC">
              <w:rPr>
                <w:rFonts w:cs="Arial"/>
                <w:b/>
                <w:bCs/>
                <w:szCs w:val="19"/>
                <w:lang w:val="hr-HR"/>
              </w:rPr>
              <w:t xml:space="preserve">357.840 </w:t>
            </w:r>
          </w:p>
        </w:tc>
        <w:tc>
          <w:tcPr>
            <w:tcW w:w="284" w:type="dxa"/>
          </w:tcPr>
          <w:p w:rsidR="00D6737A" w:rsidRPr="00AC0AFC" w:rsidRDefault="00D6737A" w:rsidP="00D6737A">
            <w:pPr>
              <w:jc w:val="right"/>
              <w:rPr>
                <w:rFonts w:cs="Arial"/>
                <w:b/>
                <w:sz w:val="18"/>
                <w:szCs w:val="18"/>
                <w:lang w:val="hr-HR"/>
              </w:rPr>
            </w:pPr>
          </w:p>
        </w:tc>
        <w:tc>
          <w:tcPr>
            <w:tcW w:w="1134" w:type="dxa"/>
            <w:tcBorders>
              <w:top w:val="single" w:sz="4" w:space="0" w:color="auto"/>
            </w:tcBorders>
            <w:vAlign w:val="bottom"/>
          </w:tcPr>
          <w:p w:rsidR="00D6737A" w:rsidRPr="00AC0AFC" w:rsidRDefault="00D6737A" w:rsidP="00D6737A">
            <w:pPr>
              <w:jc w:val="right"/>
              <w:rPr>
                <w:rFonts w:cs="Arial"/>
                <w:b/>
                <w:bCs/>
                <w:szCs w:val="19"/>
                <w:lang w:val="hr-HR"/>
              </w:rPr>
            </w:pPr>
            <w:r w:rsidRPr="00AC0AFC">
              <w:rPr>
                <w:rFonts w:cs="Arial"/>
                <w:b/>
                <w:bCs/>
                <w:szCs w:val="19"/>
                <w:lang w:val="hr-HR"/>
              </w:rPr>
              <w:t xml:space="preserve">58.200 </w:t>
            </w:r>
          </w:p>
        </w:tc>
        <w:tc>
          <w:tcPr>
            <w:tcW w:w="283" w:type="dxa"/>
            <w:vAlign w:val="bottom"/>
          </w:tcPr>
          <w:p w:rsidR="00D6737A" w:rsidRPr="00AC0AFC" w:rsidRDefault="00D6737A" w:rsidP="00D6737A">
            <w:pPr>
              <w:jc w:val="right"/>
              <w:rPr>
                <w:rFonts w:eastAsia="Arial Unicode MS" w:cs="Arial"/>
                <w:b/>
                <w:bCs/>
                <w:sz w:val="18"/>
                <w:szCs w:val="18"/>
                <w:lang w:val="hr-HR"/>
              </w:rPr>
            </w:pPr>
          </w:p>
        </w:tc>
        <w:tc>
          <w:tcPr>
            <w:tcW w:w="993" w:type="dxa"/>
            <w:tcBorders>
              <w:top w:val="single" w:sz="4" w:space="0" w:color="auto"/>
            </w:tcBorders>
            <w:vAlign w:val="bottom"/>
          </w:tcPr>
          <w:p w:rsidR="00D6737A" w:rsidRPr="00AC0AFC" w:rsidRDefault="00D6737A" w:rsidP="00D6737A">
            <w:pPr>
              <w:jc w:val="right"/>
              <w:rPr>
                <w:rFonts w:cs="Arial"/>
                <w:b/>
                <w:bCs/>
                <w:szCs w:val="19"/>
                <w:lang w:val="hr-HR"/>
              </w:rPr>
            </w:pPr>
            <w:r w:rsidRPr="00AC0AFC">
              <w:rPr>
                <w:rFonts w:cs="Arial"/>
                <w:b/>
                <w:bCs/>
                <w:szCs w:val="19"/>
                <w:lang w:val="hr-HR"/>
              </w:rPr>
              <w:t xml:space="preserve">63.095 </w:t>
            </w:r>
          </w:p>
        </w:tc>
        <w:tc>
          <w:tcPr>
            <w:tcW w:w="283" w:type="dxa"/>
            <w:vAlign w:val="bottom"/>
          </w:tcPr>
          <w:p w:rsidR="00D6737A" w:rsidRPr="00AC0AFC" w:rsidRDefault="00D6737A" w:rsidP="00D6737A">
            <w:pPr>
              <w:jc w:val="right"/>
              <w:rPr>
                <w:rFonts w:eastAsia="Arial Unicode MS" w:cs="Arial"/>
                <w:b/>
                <w:bCs/>
                <w:sz w:val="18"/>
                <w:szCs w:val="18"/>
                <w:lang w:val="hr-HR"/>
              </w:rPr>
            </w:pPr>
          </w:p>
        </w:tc>
        <w:tc>
          <w:tcPr>
            <w:tcW w:w="992" w:type="dxa"/>
            <w:tcBorders>
              <w:top w:val="single" w:sz="4" w:space="0" w:color="auto"/>
            </w:tcBorders>
            <w:vAlign w:val="bottom"/>
          </w:tcPr>
          <w:p w:rsidR="00D6737A" w:rsidRPr="00AC0AFC" w:rsidRDefault="00D6737A" w:rsidP="00D6737A">
            <w:pPr>
              <w:jc w:val="right"/>
              <w:rPr>
                <w:rFonts w:cs="Arial"/>
                <w:b/>
                <w:bCs/>
                <w:szCs w:val="19"/>
                <w:lang w:val="hr-HR"/>
              </w:rPr>
            </w:pPr>
            <w:r w:rsidRPr="00AC0AFC">
              <w:rPr>
                <w:rFonts w:cs="Arial"/>
                <w:b/>
                <w:bCs/>
                <w:szCs w:val="19"/>
                <w:lang w:val="hr-HR"/>
              </w:rPr>
              <w:t xml:space="preserve">10.114 </w:t>
            </w:r>
          </w:p>
        </w:tc>
        <w:tc>
          <w:tcPr>
            <w:tcW w:w="284" w:type="dxa"/>
            <w:vAlign w:val="bottom"/>
          </w:tcPr>
          <w:p w:rsidR="00D6737A" w:rsidRPr="00AC0AFC" w:rsidRDefault="00D6737A" w:rsidP="00D6737A">
            <w:pPr>
              <w:jc w:val="right"/>
              <w:rPr>
                <w:rFonts w:eastAsia="Arial Unicode MS" w:cs="Arial"/>
                <w:b/>
                <w:bCs/>
                <w:sz w:val="18"/>
                <w:szCs w:val="18"/>
                <w:lang w:val="hr-HR"/>
              </w:rPr>
            </w:pPr>
          </w:p>
        </w:tc>
        <w:tc>
          <w:tcPr>
            <w:tcW w:w="1134" w:type="dxa"/>
            <w:tcBorders>
              <w:top w:val="single" w:sz="4" w:space="0" w:color="auto"/>
            </w:tcBorders>
            <w:vAlign w:val="bottom"/>
          </w:tcPr>
          <w:p w:rsidR="00D6737A" w:rsidRPr="00AC0AFC" w:rsidRDefault="00D6737A" w:rsidP="00D6737A">
            <w:pPr>
              <w:jc w:val="right"/>
              <w:rPr>
                <w:rFonts w:cs="Arial"/>
                <w:b/>
                <w:bCs/>
                <w:szCs w:val="19"/>
                <w:lang w:val="hr-HR"/>
              </w:rPr>
            </w:pPr>
            <w:r w:rsidRPr="00AC0AFC">
              <w:rPr>
                <w:rFonts w:cs="Arial"/>
                <w:b/>
                <w:bCs/>
                <w:szCs w:val="19"/>
                <w:lang w:val="hr-HR"/>
              </w:rPr>
              <w:t xml:space="preserve">489.249 </w:t>
            </w:r>
          </w:p>
        </w:tc>
      </w:tr>
      <w:tr w:rsidR="00D6737A" w:rsidRPr="00AC0AFC" w:rsidTr="00351A53">
        <w:trPr>
          <w:trHeight w:val="284"/>
        </w:trPr>
        <w:tc>
          <w:tcPr>
            <w:tcW w:w="3227" w:type="dxa"/>
            <w:vAlign w:val="bottom"/>
          </w:tcPr>
          <w:p w:rsidR="00D6737A" w:rsidRPr="00AC0AFC" w:rsidRDefault="00D6737A" w:rsidP="001C0E59">
            <w:pPr>
              <w:pStyle w:val="T1"/>
              <w:keepNext w:val="0"/>
              <w:spacing w:after="0" w:line="240" w:lineRule="auto"/>
              <w:rPr>
                <w:szCs w:val="19"/>
                <w:lang w:val="hr-HR"/>
              </w:rPr>
            </w:pPr>
            <w:r w:rsidRPr="00AC0AFC">
              <w:rPr>
                <w:szCs w:val="19"/>
                <w:lang w:val="hr-HR"/>
              </w:rPr>
              <w:t>Povećanja</w:t>
            </w:r>
          </w:p>
        </w:tc>
        <w:tc>
          <w:tcPr>
            <w:tcW w:w="1417" w:type="dxa"/>
            <w:vAlign w:val="bottom"/>
          </w:tcPr>
          <w:p w:rsidR="00D6737A" w:rsidRPr="00AC0AFC" w:rsidRDefault="00AB7375" w:rsidP="00F6369C">
            <w:pPr>
              <w:jc w:val="right"/>
              <w:rPr>
                <w:rFonts w:cs="Arial"/>
                <w:szCs w:val="19"/>
                <w:lang w:val="hr-HR"/>
              </w:rPr>
            </w:pPr>
            <w:r w:rsidRPr="00AC0AFC">
              <w:rPr>
                <w:rFonts w:cs="Arial"/>
                <w:szCs w:val="19"/>
                <w:lang w:val="hr-HR"/>
              </w:rPr>
              <w:t>-</w:t>
            </w:r>
          </w:p>
        </w:tc>
        <w:tc>
          <w:tcPr>
            <w:tcW w:w="284" w:type="dxa"/>
          </w:tcPr>
          <w:p w:rsidR="00D6737A" w:rsidRPr="00AC0AFC" w:rsidRDefault="00D6737A" w:rsidP="001C0E59">
            <w:pPr>
              <w:jc w:val="right"/>
              <w:rPr>
                <w:rFonts w:cs="Arial"/>
                <w:sz w:val="18"/>
                <w:szCs w:val="18"/>
                <w:lang w:val="hr-HR"/>
              </w:rPr>
            </w:pPr>
          </w:p>
        </w:tc>
        <w:tc>
          <w:tcPr>
            <w:tcW w:w="1134" w:type="dxa"/>
            <w:vAlign w:val="bottom"/>
          </w:tcPr>
          <w:p w:rsidR="00D6737A" w:rsidRPr="00AC0AFC" w:rsidRDefault="00AB7375" w:rsidP="00F6369C">
            <w:pPr>
              <w:jc w:val="right"/>
              <w:rPr>
                <w:rFonts w:cs="Arial"/>
                <w:szCs w:val="19"/>
                <w:lang w:val="hr-HR"/>
              </w:rPr>
            </w:pPr>
            <w:r w:rsidRPr="00AC0AFC">
              <w:rPr>
                <w:rFonts w:cs="Arial"/>
                <w:szCs w:val="19"/>
                <w:lang w:val="hr-HR"/>
              </w:rPr>
              <w:t>-</w:t>
            </w:r>
          </w:p>
        </w:tc>
        <w:tc>
          <w:tcPr>
            <w:tcW w:w="283" w:type="dxa"/>
            <w:vAlign w:val="bottom"/>
          </w:tcPr>
          <w:p w:rsidR="00D6737A" w:rsidRPr="00AC0AFC" w:rsidRDefault="00D6737A" w:rsidP="001C0E59">
            <w:pPr>
              <w:jc w:val="right"/>
              <w:rPr>
                <w:rFonts w:eastAsia="Arial Unicode MS" w:cs="Arial"/>
                <w:sz w:val="18"/>
                <w:szCs w:val="18"/>
                <w:lang w:val="hr-HR"/>
              </w:rPr>
            </w:pPr>
          </w:p>
        </w:tc>
        <w:tc>
          <w:tcPr>
            <w:tcW w:w="993" w:type="dxa"/>
            <w:vAlign w:val="bottom"/>
          </w:tcPr>
          <w:p w:rsidR="00D6737A" w:rsidRPr="00AC0AFC" w:rsidRDefault="00AB7375" w:rsidP="00F6369C">
            <w:pPr>
              <w:jc w:val="right"/>
              <w:rPr>
                <w:rFonts w:cs="Arial"/>
                <w:szCs w:val="19"/>
                <w:lang w:val="hr-HR"/>
              </w:rPr>
            </w:pPr>
            <w:r w:rsidRPr="00AC0AFC">
              <w:rPr>
                <w:rFonts w:cs="Arial"/>
                <w:szCs w:val="19"/>
                <w:lang w:val="hr-HR"/>
              </w:rPr>
              <w:t>8.252</w:t>
            </w:r>
          </w:p>
        </w:tc>
        <w:tc>
          <w:tcPr>
            <w:tcW w:w="283" w:type="dxa"/>
            <w:vAlign w:val="bottom"/>
          </w:tcPr>
          <w:p w:rsidR="00D6737A" w:rsidRPr="00AC0AFC" w:rsidRDefault="00D6737A" w:rsidP="001C0E59">
            <w:pPr>
              <w:jc w:val="right"/>
              <w:rPr>
                <w:rFonts w:eastAsia="Arial Unicode MS" w:cs="Arial"/>
                <w:sz w:val="18"/>
                <w:szCs w:val="18"/>
                <w:lang w:val="hr-HR"/>
              </w:rPr>
            </w:pPr>
          </w:p>
        </w:tc>
        <w:tc>
          <w:tcPr>
            <w:tcW w:w="992" w:type="dxa"/>
            <w:vAlign w:val="bottom"/>
          </w:tcPr>
          <w:p w:rsidR="00D6737A" w:rsidRPr="00AC0AFC" w:rsidRDefault="00AB7375" w:rsidP="00F6369C">
            <w:pPr>
              <w:jc w:val="right"/>
              <w:rPr>
                <w:rFonts w:cs="Arial"/>
                <w:szCs w:val="19"/>
                <w:lang w:val="hr-HR"/>
              </w:rPr>
            </w:pPr>
            <w:r w:rsidRPr="00AC0AFC">
              <w:rPr>
                <w:rFonts w:cs="Arial"/>
                <w:szCs w:val="19"/>
                <w:lang w:val="hr-HR"/>
              </w:rPr>
              <w:t>-</w:t>
            </w:r>
          </w:p>
        </w:tc>
        <w:tc>
          <w:tcPr>
            <w:tcW w:w="284" w:type="dxa"/>
            <w:vAlign w:val="bottom"/>
          </w:tcPr>
          <w:p w:rsidR="00D6737A" w:rsidRPr="00AC0AFC" w:rsidRDefault="00D6737A" w:rsidP="001C0E59">
            <w:pPr>
              <w:jc w:val="right"/>
              <w:rPr>
                <w:rFonts w:eastAsia="Arial Unicode MS" w:cs="Arial"/>
                <w:sz w:val="18"/>
                <w:szCs w:val="18"/>
                <w:lang w:val="hr-HR"/>
              </w:rPr>
            </w:pPr>
          </w:p>
        </w:tc>
        <w:tc>
          <w:tcPr>
            <w:tcW w:w="1134" w:type="dxa"/>
            <w:vAlign w:val="bottom"/>
          </w:tcPr>
          <w:p w:rsidR="00D6737A" w:rsidRPr="00AC0AFC" w:rsidRDefault="00AB7375" w:rsidP="00F6369C">
            <w:pPr>
              <w:jc w:val="right"/>
              <w:rPr>
                <w:rFonts w:cs="Arial"/>
                <w:szCs w:val="19"/>
                <w:lang w:val="hr-HR"/>
              </w:rPr>
            </w:pPr>
            <w:r w:rsidRPr="00AC0AFC">
              <w:rPr>
                <w:rFonts w:cs="Arial"/>
                <w:szCs w:val="19"/>
                <w:lang w:val="hr-HR"/>
              </w:rPr>
              <w:t>8.252</w:t>
            </w:r>
          </w:p>
        </w:tc>
      </w:tr>
      <w:tr w:rsidR="00D6737A" w:rsidRPr="00AC0AFC" w:rsidTr="00351A53">
        <w:trPr>
          <w:trHeight w:val="284"/>
        </w:trPr>
        <w:tc>
          <w:tcPr>
            <w:tcW w:w="3227" w:type="dxa"/>
            <w:vAlign w:val="bottom"/>
          </w:tcPr>
          <w:p w:rsidR="00D6737A" w:rsidRPr="00AC0AFC" w:rsidRDefault="00D6737A" w:rsidP="00572826">
            <w:pPr>
              <w:pStyle w:val="Heading1"/>
              <w:tabs>
                <w:tab w:val="clear" w:pos="284"/>
              </w:tabs>
              <w:spacing w:line="240" w:lineRule="auto"/>
              <w:rPr>
                <w:bCs/>
                <w:szCs w:val="19"/>
                <w:lang w:val="hr-HR"/>
              </w:rPr>
            </w:pPr>
            <w:r w:rsidRPr="00AC0AFC">
              <w:rPr>
                <w:bCs/>
                <w:szCs w:val="19"/>
                <w:lang w:val="hr-HR"/>
              </w:rPr>
              <w:t>31. prosinca 2011.</w:t>
            </w:r>
          </w:p>
        </w:tc>
        <w:tc>
          <w:tcPr>
            <w:tcW w:w="1417" w:type="dxa"/>
            <w:tcBorders>
              <w:top w:val="single" w:sz="4" w:space="0" w:color="auto"/>
              <w:bottom w:val="single" w:sz="4" w:space="0" w:color="auto"/>
            </w:tcBorders>
            <w:vAlign w:val="bottom"/>
          </w:tcPr>
          <w:p w:rsidR="00D6737A" w:rsidRPr="00AC0AFC" w:rsidRDefault="00AB7375" w:rsidP="00F6369C">
            <w:pPr>
              <w:jc w:val="right"/>
              <w:rPr>
                <w:rFonts w:cs="Arial"/>
                <w:b/>
                <w:bCs/>
                <w:szCs w:val="19"/>
                <w:lang w:val="hr-HR"/>
              </w:rPr>
            </w:pPr>
            <w:r w:rsidRPr="00AC0AFC">
              <w:rPr>
                <w:rFonts w:cs="Arial"/>
                <w:b/>
                <w:bCs/>
                <w:szCs w:val="19"/>
                <w:lang w:val="hr-HR"/>
              </w:rPr>
              <w:t>357.840</w:t>
            </w:r>
          </w:p>
        </w:tc>
        <w:tc>
          <w:tcPr>
            <w:tcW w:w="284" w:type="dxa"/>
          </w:tcPr>
          <w:p w:rsidR="00D6737A" w:rsidRPr="00AC0AFC" w:rsidRDefault="00D6737A" w:rsidP="001C0E59">
            <w:pPr>
              <w:jc w:val="right"/>
              <w:rPr>
                <w:rFonts w:cs="Arial"/>
                <w:b/>
                <w:sz w:val="18"/>
                <w:szCs w:val="18"/>
                <w:lang w:val="hr-HR"/>
              </w:rPr>
            </w:pPr>
          </w:p>
        </w:tc>
        <w:tc>
          <w:tcPr>
            <w:tcW w:w="1134" w:type="dxa"/>
            <w:tcBorders>
              <w:top w:val="single" w:sz="4" w:space="0" w:color="auto"/>
              <w:bottom w:val="single" w:sz="6" w:space="0" w:color="auto"/>
            </w:tcBorders>
            <w:vAlign w:val="bottom"/>
          </w:tcPr>
          <w:p w:rsidR="00D6737A" w:rsidRPr="00AC0AFC" w:rsidRDefault="00AB7375" w:rsidP="00F6369C">
            <w:pPr>
              <w:jc w:val="right"/>
              <w:rPr>
                <w:rFonts w:cs="Arial"/>
                <w:b/>
                <w:bCs/>
                <w:szCs w:val="19"/>
                <w:lang w:val="hr-HR"/>
              </w:rPr>
            </w:pPr>
            <w:r w:rsidRPr="00AC0AFC">
              <w:rPr>
                <w:rFonts w:cs="Arial"/>
                <w:b/>
                <w:bCs/>
                <w:szCs w:val="19"/>
                <w:lang w:val="hr-HR"/>
              </w:rPr>
              <w:t>58.200</w:t>
            </w:r>
          </w:p>
        </w:tc>
        <w:tc>
          <w:tcPr>
            <w:tcW w:w="283" w:type="dxa"/>
            <w:vAlign w:val="bottom"/>
          </w:tcPr>
          <w:p w:rsidR="00D6737A" w:rsidRPr="00AC0AFC" w:rsidRDefault="00D6737A" w:rsidP="001C0E59">
            <w:pPr>
              <w:jc w:val="right"/>
              <w:rPr>
                <w:rFonts w:eastAsia="Arial Unicode MS" w:cs="Arial"/>
                <w:b/>
                <w:bCs/>
                <w:sz w:val="18"/>
                <w:szCs w:val="18"/>
                <w:lang w:val="hr-HR"/>
              </w:rPr>
            </w:pPr>
          </w:p>
        </w:tc>
        <w:tc>
          <w:tcPr>
            <w:tcW w:w="993" w:type="dxa"/>
            <w:tcBorders>
              <w:top w:val="single" w:sz="4" w:space="0" w:color="auto"/>
              <w:bottom w:val="single" w:sz="6" w:space="0" w:color="auto"/>
            </w:tcBorders>
            <w:vAlign w:val="bottom"/>
          </w:tcPr>
          <w:p w:rsidR="00D6737A" w:rsidRPr="00AC0AFC" w:rsidRDefault="00AB7375" w:rsidP="00F6369C">
            <w:pPr>
              <w:jc w:val="right"/>
              <w:rPr>
                <w:rFonts w:cs="Arial"/>
                <w:b/>
                <w:bCs/>
                <w:szCs w:val="19"/>
                <w:lang w:val="hr-HR"/>
              </w:rPr>
            </w:pPr>
            <w:r w:rsidRPr="00AC0AFC">
              <w:rPr>
                <w:rFonts w:cs="Arial"/>
                <w:b/>
                <w:bCs/>
                <w:szCs w:val="19"/>
                <w:lang w:val="hr-HR"/>
              </w:rPr>
              <w:t>71.347</w:t>
            </w:r>
          </w:p>
        </w:tc>
        <w:tc>
          <w:tcPr>
            <w:tcW w:w="283" w:type="dxa"/>
            <w:vAlign w:val="bottom"/>
          </w:tcPr>
          <w:p w:rsidR="00D6737A" w:rsidRPr="00AC0AFC" w:rsidRDefault="00D6737A" w:rsidP="001C0E59">
            <w:pPr>
              <w:jc w:val="right"/>
              <w:rPr>
                <w:rFonts w:eastAsia="Arial Unicode MS" w:cs="Arial"/>
                <w:b/>
                <w:bCs/>
                <w:sz w:val="18"/>
                <w:szCs w:val="18"/>
                <w:lang w:val="hr-HR"/>
              </w:rPr>
            </w:pPr>
          </w:p>
        </w:tc>
        <w:tc>
          <w:tcPr>
            <w:tcW w:w="992" w:type="dxa"/>
            <w:tcBorders>
              <w:top w:val="single" w:sz="4" w:space="0" w:color="auto"/>
              <w:bottom w:val="single" w:sz="4" w:space="0" w:color="auto"/>
            </w:tcBorders>
            <w:vAlign w:val="bottom"/>
          </w:tcPr>
          <w:p w:rsidR="00D6737A" w:rsidRPr="00AC0AFC" w:rsidRDefault="00AB7375" w:rsidP="00F6369C">
            <w:pPr>
              <w:jc w:val="right"/>
              <w:rPr>
                <w:rFonts w:cs="Arial"/>
                <w:b/>
                <w:bCs/>
                <w:szCs w:val="19"/>
                <w:lang w:val="hr-HR"/>
              </w:rPr>
            </w:pPr>
            <w:r w:rsidRPr="00AC0AFC">
              <w:rPr>
                <w:rFonts w:cs="Arial"/>
                <w:b/>
                <w:bCs/>
                <w:szCs w:val="19"/>
                <w:lang w:val="hr-HR"/>
              </w:rPr>
              <w:t>10.114</w:t>
            </w:r>
          </w:p>
        </w:tc>
        <w:tc>
          <w:tcPr>
            <w:tcW w:w="284" w:type="dxa"/>
            <w:vAlign w:val="bottom"/>
          </w:tcPr>
          <w:p w:rsidR="00D6737A" w:rsidRPr="00AC0AFC" w:rsidRDefault="00D6737A" w:rsidP="001C0E59">
            <w:pPr>
              <w:jc w:val="right"/>
              <w:rPr>
                <w:rFonts w:eastAsia="Arial Unicode MS" w:cs="Arial"/>
                <w:b/>
                <w:bCs/>
                <w:sz w:val="18"/>
                <w:szCs w:val="18"/>
                <w:lang w:val="hr-HR"/>
              </w:rPr>
            </w:pPr>
          </w:p>
        </w:tc>
        <w:tc>
          <w:tcPr>
            <w:tcW w:w="1134" w:type="dxa"/>
            <w:tcBorders>
              <w:top w:val="single" w:sz="4" w:space="0" w:color="auto"/>
              <w:bottom w:val="single" w:sz="6" w:space="0" w:color="auto"/>
            </w:tcBorders>
            <w:vAlign w:val="bottom"/>
          </w:tcPr>
          <w:p w:rsidR="00D6737A" w:rsidRPr="00AC0AFC" w:rsidRDefault="00AB7375" w:rsidP="00F6369C">
            <w:pPr>
              <w:jc w:val="right"/>
              <w:rPr>
                <w:rFonts w:cs="Arial"/>
                <w:b/>
                <w:bCs/>
                <w:szCs w:val="19"/>
                <w:lang w:val="hr-HR"/>
              </w:rPr>
            </w:pPr>
            <w:r w:rsidRPr="00AC0AFC">
              <w:rPr>
                <w:rFonts w:cs="Arial"/>
                <w:b/>
                <w:bCs/>
                <w:szCs w:val="19"/>
                <w:lang w:val="hr-HR"/>
              </w:rPr>
              <w:t>497.501</w:t>
            </w:r>
          </w:p>
        </w:tc>
      </w:tr>
      <w:tr w:rsidR="00D6737A" w:rsidRPr="00AC0AFC" w:rsidTr="00E31AE8">
        <w:trPr>
          <w:trHeight w:val="618"/>
        </w:trPr>
        <w:tc>
          <w:tcPr>
            <w:tcW w:w="3227" w:type="dxa"/>
            <w:vAlign w:val="bottom"/>
          </w:tcPr>
          <w:p w:rsidR="00D6737A" w:rsidRPr="00AC0AFC" w:rsidRDefault="00D6737A" w:rsidP="001C0E59">
            <w:pPr>
              <w:rPr>
                <w:b/>
                <w:szCs w:val="19"/>
                <w:lang w:val="hr-HR"/>
              </w:rPr>
            </w:pPr>
            <w:r w:rsidRPr="00AC0AFC">
              <w:rPr>
                <w:b/>
                <w:bCs/>
                <w:szCs w:val="19"/>
                <w:lang w:val="hr-HR"/>
              </w:rPr>
              <w:t>AKUMULIRANI ISPRAVAK VRIJEDNOSTI</w:t>
            </w:r>
          </w:p>
        </w:tc>
        <w:tc>
          <w:tcPr>
            <w:tcW w:w="1417" w:type="dxa"/>
            <w:vAlign w:val="bottom"/>
          </w:tcPr>
          <w:p w:rsidR="00D6737A" w:rsidRPr="00AC0AFC" w:rsidRDefault="00D6737A" w:rsidP="00F6369C">
            <w:pPr>
              <w:jc w:val="right"/>
              <w:rPr>
                <w:rFonts w:cs="Arial"/>
                <w:szCs w:val="19"/>
                <w:lang w:val="hr-HR"/>
              </w:rPr>
            </w:pPr>
          </w:p>
        </w:tc>
        <w:tc>
          <w:tcPr>
            <w:tcW w:w="284" w:type="dxa"/>
          </w:tcPr>
          <w:p w:rsidR="00D6737A" w:rsidRPr="00AC0AFC" w:rsidRDefault="00D6737A" w:rsidP="001C0E59">
            <w:pPr>
              <w:jc w:val="right"/>
              <w:rPr>
                <w:rFonts w:cs="Arial"/>
                <w:b/>
                <w:sz w:val="18"/>
                <w:szCs w:val="18"/>
                <w:lang w:val="hr-HR"/>
              </w:rPr>
            </w:pPr>
          </w:p>
        </w:tc>
        <w:tc>
          <w:tcPr>
            <w:tcW w:w="1134" w:type="dxa"/>
            <w:vAlign w:val="bottom"/>
          </w:tcPr>
          <w:p w:rsidR="00D6737A" w:rsidRPr="00AC0AFC" w:rsidRDefault="00D6737A" w:rsidP="00F6369C">
            <w:pPr>
              <w:jc w:val="right"/>
              <w:rPr>
                <w:rFonts w:cs="Arial"/>
                <w:szCs w:val="19"/>
                <w:lang w:val="hr-HR"/>
              </w:rPr>
            </w:pPr>
          </w:p>
        </w:tc>
        <w:tc>
          <w:tcPr>
            <w:tcW w:w="283" w:type="dxa"/>
            <w:vAlign w:val="bottom"/>
          </w:tcPr>
          <w:p w:rsidR="00D6737A" w:rsidRPr="00AC0AFC" w:rsidRDefault="00D6737A" w:rsidP="001C0E59">
            <w:pPr>
              <w:jc w:val="right"/>
              <w:rPr>
                <w:rFonts w:eastAsia="Arial Unicode MS" w:cs="Arial"/>
                <w:b/>
                <w:sz w:val="18"/>
                <w:szCs w:val="18"/>
                <w:lang w:val="hr-HR"/>
              </w:rPr>
            </w:pPr>
          </w:p>
        </w:tc>
        <w:tc>
          <w:tcPr>
            <w:tcW w:w="993" w:type="dxa"/>
            <w:vAlign w:val="bottom"/>
          </w:tcPr>
          <w:p w:rsidR="00D6737A" w:rsidRPr="00AC0AFC" w:rsidRDefault="00D6737A" w:rsidP="00F6369C">
            <w:pPr>
              <w:jc w:val="right"/>
              <w:rPr>
                <w:rFonts w:cs="Arial"/>
                <w:szCs w:val="19"/>
                <w:lang w:val="hr-HR"/>
              </w:rPr>
            </w:pPr>
          </w:p>
        </w:tc>
        <w:tc>
          <w:tcPr>
            <w:tcW w:w="283" w:type="dxa"/>
            <w:vAlign w:val="bottom"/>
          </w:tcPr>
          <w:p w:rsidR="00D6737A" w:rsidRPr="00AC0AFC" w:rsidRDefault="00D6737A" w:rsidP="001C0E59">
            <w:pPr>
              <w:jc w:val="right"/>
              <w:rPr>
                <w:rFonts w:eastAsia="Arial Unicode MS" w:cs="Arial"/>
                <w:b/>
                <w:sz w:val="18"/>
                <w:szCs w:val="18"/>
                <w:lang w:val="hr-HR"/>
              </w:rPr>
            </w:pPr>
          </w:p>
        </w:tc>
        <w:tc>
          <w:tcPr>
            <w:tcW w:w="992" w:type="dxa"/>
            <w:vAlign w:val="bottom"/>
          </w:tcPr>
          <w:p w:rsidR="00D6737A" w:rsidRPr="00AC0AFC" w:rsidRDefault="00D6737A" w:rsidP="00F6369C">
            <w:pPr>
              <w:jc w:val="right"/>
              <w:rPr>
                <w:rFonts w:cs="Arial"/>
                <w:szCs w:val="19"/>
                <w:lang w:val="hr-HR"/>
              </w:rPr>
            </w:pPr>
          </w:p>
        </w:tc>
        <w:tc>
          <w:tcPr>
            <w:tcW w:w="284" w:type="dxa"/>
            <w:vAlign w:val="bottom"/>
          </w:tcPr>
          <w:p w:rsidR="00D6737A" w:rsidRPr="00AC0AFC" w:rsidRDefault="00D6737A" w:rsidP="001C0E59">
            <w:pPr>
              <w:jc w:val="right"/>
              <w:rPr>
                <w:rFonts w:eastAsia="Arial Unicode MS" w:cs="Arial"/>
                <w:b/>
                <w:sz w:val="18"/>
                <w:szCs w:val="18"/>
                <w:lang w:val="hr-HR"/>
              </w:rPr>
            </w:pPr>
          </w:p>
        </w:tc>
        <w:tc>
          <w:tcPr>
            <w:tcW w:w="1134" w:type="dxa"/>
            <w:vAlign w:val="bottom"/>
          </w:tcPr>
          <w:p w:rsidR="00D6737A" w:rsidRPr="00AC0AFC" w:rsidRDefault="00D6737A" w:rsidP="00F6369C">
            <w:pPr>
              <w:jc w:val="right"/>
              <w:rPr>
                <w:rFonts w:cs="Arial"/>
                <w:b/>
                <w:bCs/>
                <w:szCs w:val="19"/>
                <w:lang w:val="hr-HR"/>
              </w:rPr>
            </w:pPr>
          </w:p>
        </w:tc>
      </w:tr>
      <w:tr w:rsidR="00D6737A" w:rsidRPr="00AC0AFC" w:rsidTr="00351A53">
        <w:trPr>
          <w:trHeight w:val="276"/>
        </w:trPr>
        <w:tc>
          <w:tcPr>
            <w:tcW w:w="3227" w:type="dxa"/>
            <w:vAlign w:val="bottom"/>
          </w:tcPr>
          <w:p w:rsidR="00D6737A" w:rsidRPr="00AC0AFC" w:rsidRDefault="00D6737A" w:rsidP="00D6737A">
            <w:pPr>
              <w:pStyle w:val="Heading5"/>
              <w:rPr>
                <w:bCs/>
                <w:sz w:val="19"/>
                <w:szCs w:val="19"/>
                <w:lang w:val="hr-HR"/>
              </w:rPr>
            </w:pPr>
            <w:r w:rsidRPr="00AC0AFC">
              <w:rPr>
                <w:bCs/>
                <w:sz w:val="19"/>
                <w:szCs w:val="19"/>
                <w:lang w:val="hr-HR"/>
              </w:rPr>
              <w:t>31. prosinca 2009.</w:t>
            </w:r>
          </w:p>
        </w:tc>
        <w:tc>
          <w:tcPr>
            <w:tcW w:w="1417" w:type="dxa"/>
            <w:vAlign w:val="bottom"/>
          </w:tcPr>
          <w:p w:rsidR="00D6737A" w:rsidRPr="00AC0AFC" w:rsidRDefault="00D6737A" w:rsidP="00D6737A">
            <w:pPr>
              <w:jc w:val="right"/>
              <w:rPr>
                <w:rFonts w:cs="Arial"/>
                <w:b/>
                <w:bCs/>
                <w:szCs w:val="19"/>
                <w:lang w:val="hr-HR"/>
              </w:rPr>
            </w:pPr>
            <w:r w:rsidRPr="00AC0AFC">
              <w:rPr>
                <w:rFonts w:cs="Arial"/>
                <w:b/>
                <w:bCs/>
                <w:szCs w:val="19"/>
                <w:lang w:val="hr-HR"/>
              </w:rPr>
              <w:t xml:space="preserve">32.205 </w:t>
            </w:r>
          </w:p>
        </w:tc>
        <w:tc>
          <w:tcPr>
            <w:tcW w:w="284" w:type="dxa"/>
          </w:tcPr>
          <w:p w:rsidR="00D6737A" w:rsidRPr="00AC0AFC" w:rsidRDefault="00D6737A" w:rsidP="00D6737A">
            <w:pPr>
              <w:jc w:val="right"/>
              <w:rPr>
                <w:rFonts w:cs="Arial"/>
                <w:b/>
                <w:sz w:val="18"/>
                <w:szCs w:val="18"/>
                <w:lang w:val="hr-HR"/>
              </w:rPr>
            </w:pPr>
          </w:p>
        </w:tc>
        <w:tc>
          <w:tcPr>
            <w:tcW w:w="1134" w:type="dxa"/>
            <w:vAlign w:val="bottom"/>
          </w:tcPr>
          <w:p w:rsidR="00D6737A" w:rsidRPr="00AC0AFC" w:rsidRDefault="00D6737A" w:rsidP="00D6737A">
            <w:pPr>
              <w:jc w:val="right"/>
              <w:rPr>
                <w:rFonts w:cs="Arial"/>
                <w:b/>
                <w:bCs/>
                <w:szCs w:val="19"/>
                <w:lang w:val="hr-HR"/>
              </w:rPr>
            </w:pPr>
            <w:r w:rsidRPr="00AC0AFC">
              <w:rPr>
                <w:rFonts w:cs="Arial"/>
                <w:b/>
                <w:bCs/>
                <w:szCs w:val="19"/>
                <w:lang w:val="hr-HR"/>
              </w:rPr>
              <w:t xml:space="preserve">28.130 </w:t>
            </w:r>
          </w:p>
        </w:tc>
        <w:tc>
          <w:tcPr>
            <w:tcW w:w="283" w:type="dxa"/>
            <w:vAlign w:val="bottom"/>
          </w:tcPr>
          <w:p w:rsidR="00D6737A" w:rsidRPr="00AC0AFC" w:rsidRDefault="00D6737A" w:rsidP="00D6737A">
            <w:pPr>
              <w:jc w:val="right"/>
              <w:rPr>
                <w:rFonts w:eastAsia="Arial Unicode MS" w:cs="Arial"/>
                <w:b/>
                <w:bCs/>
                <w:sz w:val="18"/>
                <w:szCs w:val="18"/>
                <w:lang w:val="hr-HR"/>
              </w:rPr>
            </w:pPr>
          </w:p>
        </w:tc>
        <w:tc>
          <w:tcPr>
            <w:tcW w:w="993" w:type="dxa"/>
            <w:vAlign w:val="bottom"/>
          </w:tcPr>
          <w:p w:rsidR="00D6737A" w:rsidRPr="00AC0AFC" w:rsidRDefault="00D6737A" w:rsidP="00D6737A">
            <w:pPr>
              <w:jc w:val="right"/>
              <w:rPr>
                <w:rFonts w:cs="Arial"/>
                <w:b/>
                <w:bCs/>
                <w:szCs w:val="19"/>
                <w:lang w:val="hr-HR"/>
              </w:rPr>
            </w:pPr>
            <w:r w:rsidRPr="00AC0AFC">
              <w:rPr>
                <w:rFonts w:cs="Arial"/>
                <w:b/>
                <w:bCs/>
                <w:szCs w:val="19"/>
                <w:lang w:val="hr-HR"/>
              </w:rPr>
              <w:t xml:space="preserve">53.656 </w:t>
            </w:r>
          </w:p>
        </w:tc>
        <w:tc>
          <w:tcPr>
            <w:tcW w:w="283" w:type="dxa"/>
            <w:vAlign w:val="bottom"/>
          </w:tcPr>
          <w:p w:rsidR="00D6737A" w:rsidRPr="00AC0AFC" w:rsidRDefault="00D6737A" w:rsidP="00D6737A">
            <w:pPr>
              <w:jc w:val="right"/>
              <w:rPr>
                <w:rFonts w:eastAsia="Arial Unicode MS" w:cs="Arial"/>
                <w:b/>
                <w:bCs/>
                <w:sz w:val="18"/>
                <w:szCs w:val="18"/>
                <w:lang w:val="hr-HR"/>
              </w:rPr>
            </w:pPr>
          </w:p>
        </w:tc>
        <w:tc>
          <w:tcPr>
            <w:tcW w:w="992" w:type="dxa"/>
            <w:vAlign w:val="bottom"/>
          </w:tcPr>
          <w:p w:rsidR="00D6737A" w:rsidRPr="00AC0AFC" w:rsidRDefault="00D6737A" w:rsidP="00D6737A">
            <w:pPr>
              <w:jc w:val="right"/>
              <w:rPr>
                <w:rFonts w:cs="Arial"/>
                <w:b/>
                <w:bCs/>
                <w:szCs w:val="19"/>
                <w:lang w:val="hr-HR"/>
              </w:rPr>
            </w:pPr>
            <w:r w:rsidRPr="00AC0AFC">
              <w:rPr>
                <w:rFonts w:cs="Arial"/>
                <w:b/>
                <w:bCs/>
                <w:szCs w:val="19"/>
                <w:lang w:val="hr-HR"/>
              </w:rPr>
              <w:t xml:space="preserve">8.675 </w:t>
            </w:r>
          </w:p>
        </w:tc>
        <w:tc>
          <w:tcPr>
            <w:tcW w:w="284" w:type="dxa"/>
            <w:vAlign w:val="bottom"/>
          </w:tcPr>
          <w:p w:rsidR="00D6737A" w:rsidRPr="00AC0AFC" w:rsidRDefault="00D6737A" w:rsidP="00D6737A">
            <w:pPr>
              <w:jc w:val="right"/>
              <w:rPr>
                <w:rFonts w:eastAsia="Arial Unicode MS" w:cs="Arial"/>
                <w:b/>
                <w:bCs/>
                <w:sz w:val="18"/>
                <w:szCs w:val="18"/>
                <w:lang w:val="hr-HR"/>
              </w:rPr>
            </w:pPr>
          </w:p>
        </w:tc>
        <w:tc>
          <w:tcPr>
            <w:tcW w:w="1134" w:type="dxa"/>
            <w:vAlign w:val="bottom"/>
          </w:tcPr>
          <w:p w:rsidR="00D6737A" w:rsidRPr="00AC0AFC" w:rsidRDefault="00D6737A" w:rsidP="00D6737A">
            <w:pPr>
              <w:jc w:val="right"/>
              <w:rPr>
                <w:rFonts w:cs="Arial"/>
                <w:b/>
                <w:bCs/>
                <w:szCs w:val="19"/>
                <w:lang w:val="hr-HR"/>
              </w:rPr>
            </w:pPr>
            <w:r w:rsidRPr="00AC0AFC">
              <w:rPr>
                <w:rFonts w:cs="Arial"/>
                <w:b/>
                <w:bCs/>
                <w:szCs w:val="19"/>
                <w:lang w:val="hr-HR"/>
              </w:rPr>
              <w:t xml:space="preserve">122.666 </w:t>
            </w:r>
          </w:p>
        </w:tc>
      </w:tr>
      <w:tr w:rsidR="00D6737A" w:rsidRPr="00AC0AFC" w:rsidTr="00351A53">
        <w:trPr>
          <w:trHeight w:val="276"/>
        </w:trPr>
        <w:tc>
          <w:tcPr>
            <w:tcW w:w="3227" w:type="dxa"/>
            <w:vAlign w:val="bottom"/>
          </w:tcPr>
          <w:p w:rsidR="00D6737A" w:rsidRPr="00AC0AFC" w:rsidRDefault="00D6737A" w:rsidP="001C0E59">
            <w:pPr>
              <w:rPr>
                <w:szCs w:val="19"/>
                <w:lang w:val="hr-HR"/>
              </w:rPr>
            </w:pPr>
            <w:r w:rsidRPr="00AC0AFC">
              <w:rPr>
                <w:szCs w:val="19"/>
                <w:lang w:val="hr-HR"/>
              </w:rPr>
              <w:t>Amortizacija tijekom godine</w:t>
            </w:r>
          </w:p>
        </w:tc>
        <w:tc>
          <w:tcPr>
            <w:tcW w:w="1417" w:type="dxa"/>
            <w:vAlign w:val="bottom"/>
          </w:tcPr>
          <w:p w:rsidR="00D6737A" w:rsidRPr="00AC0AFC" w:rsidRDefault="00D6737A" w:rsidP="00D6737A">
            <w:pPr>
              <w:jc w:val="right"/>
              <w:rPr>
                <w:rFonts w:cs="Arial"/>
                <w:szCs w:val="19"/>
                <w:lang w:val="hr-HR"/>
              </w:rPr>
            </w:pPr>
            <w:r w:rsidRPr="00AC0AFC">
              <w:rPr>
                <w:rFonts w:cs="Arial"/>
                <w:szCs w:val="19"/>
                <w:lang w:val="hr-HR"/>
              </w:rPr>
              <w:t xml:space="preserve">10.736 </w:t>
            </w:r>
          </w:p>
        </w:tc>
        <w:tc>
          <w:tcPr>
            <w:tcW w:w="284" w:type="dxa"/>
          </w:tcPr>
          <w:p w:rsidR="00D6737A" w:rsidRPr="00AC0AFC" w:rsidRDefault="00D6737A" w:rsidP="00D6737A">
            <w:pPr>
              <w:jc w:val="right"/>
              <w:rPr>
                <w:rFonts w:cs="Arial"/>
                <w:sz w:val="18"/>
                <w:szCs w:val="18"/>
                <w:lang w:val="hr-HR"/>
              </w:rPr>
            </w:pPr>
          </w:p>
        </w:tc>
        <w:tc>
          <w:tcPr>
            <w:tcW w:w="1134" w:type="dxa"/>
            <w:vAlign w:val="bottom"/>
          </w:tcPr>
          <w:p w:rsidR="00D6737A" w:rsidRPr="00AC0AFC" w:rsidRDefault="00D6737A" w:rsidP="00D6737A">
            <w:pPr>
              <w:jc w:val="right"/>
              <w:rPr>
                <w:rFonts w:cs="Arial"/>
                <w:szCs w:val="19"/>
                <w:lang w:val="hr-HR"/>
              </w:rPr>
            </w:pPr>
            <w:r w:rsidRPr="00AC0AFC">
              <w:rPr>
                <w:rFonts w:cs="Arial"/>
                <w:szCs w:val="19"/>
                <w:lang w:val="hr-HR"/>
              </w:rPr>
              <w:t xml:space="preserve">11.640 </w:t>
            </w:r>
          </w:p>
        </w:tc>
        <w:tc>
          <w:tcPr>
            <w:tcW w:w="283" w:type="dxa"/>
            <w:vAlign w:val="bottom"/>
          </w:tcPr>
          <w:p w:rsidR="00D6737A" w:rsidRPr="00AC0AFC" w:rsidRDefault="00D6737A" w:rsidP="00D6737A">
            <w:pPr>
              <w:jc w:val="right"/>
              <w:rPr>
                <w:rFonts w:eastAsia="Arial Unicode MS" w:cs="Arial"/>
                <w:sz w:val="18"/>
                <w:szCs w:val="18"/>
                <w:lang w:val="hr-HR"/>
              </w:rPr>
            </w:pPr>
          </w:p>
        </w:tc>
        <w:tc>
          <w:tcPr>
            <w:tcW w:w="993" w:type="dxa"/>
            <w:vAlign w:val="bottom"/>
          </w:tcPr>
          <w:p w:rsidR="00D6737A" w:rsidRPr="00AC0AFC" w:rsidRDefault="00D6737A" w:rsidP="00D6737A">
            <w:pPr>
              <w:jc w:val="right"/>
              <w:rPr>
                <w:rFonts w:cs="Arial"/>
                <w:szCs w:val="19"/>
                <w:lang w:val="hr-HR"/>
              </w:rPr>
            </w:pPr>
            <w:r w:rsidRPr="00AC0AFC">
              <w:rPr>
                <w:rFonts w:cs="Arial"/>
                <w:szCs w:val="19"/>
                <w:lang w:val="hr-HR"/>
              </w:rPr>
              <w:t xml:space="preserve">3.281 </w:t>
            </w:r>
          </w:p>
        </w:tc>
        <w:tc>
          <w:tcPr>
            <w:tcW w:w="283" w:type="dxa"/>
            <w:vAlign w:val="bottom"/>
          </w:tcPr>
          <w:p w:rsidR="00D6737A" w:rsidRPr="00AC0AFC" w:rsidRDefault="00D6737A" w:rsidP="00D6737A">
            <w:pPr>
              <w:jc w:val="right"/>
              <w:rPr>
                <w:rFonts w:eastAsia="Arial Unicode MS" w:cs="Arial"/>
                <w:sz w:val="18"/>
                <w:szCs w:val="18"/>
                <w:lang w:val="hr-HR"/>
              </w:rPr>
            </w:pPr>
          </w:p>
        </w:tc>
        <w:tc>
          <w:tcPr>
            <w:tcW w:w="992" w:type="dxa"/>
            <w:vAlign w:val="bottom"/>
          </w:tcPr>
          <w:p w:rsidR="00D6737A" w:rsidRPr="00AC0AFC" w:rsidRDefault="00D6737A" w:rsidP="00D6737A">
            <w:pPr>
              <w:jc w:val="right"/>
              <w:rPr>
                <w:rFonts w:cs="Arial"/>
                <w:szCs w:val="19"/>
                <w:lang w:val="hr-HR"/>
              </w:rPr>
            </w:pPr>
            <w:r w:rsidRPr="00AC0AFC">
              <w:rPr>
                <w:rFonts w:cs="Arial"/>
                <w:szCs w:val="19"/>
                <w:lang w:val="hr-HR"/>
              </w:rPr>
              <w:t xml:space="preserve">383 </w:t>
            </w:r>
          </w:p>
        </w:tc>
        <w:tc>
          <w:tcPr>
            <w:tcW w:w="284" w:type="dxa"/>
            <w:vAlign w:val="bottom"/>
          </w:tcPr>
          <w:p w:rsidR="00D6737A" w:rsidRPr="00AC0AFC" w:rsidRDefault="00D6737A" w:rsidP="00D6737A">
            <w:pPr>
              <w:jc w:val="right"/>
              <w:rPr>
                <w:rFonts w:eastAsia="Arial Unicode MS" w:cs="Arial"/>
                <w:sz w:val="18"/>
                <w:szCs w:val="18"/>
                <w:lang w:val="hr-HR"/>
              </w:rPr>
            </w:pPr>
          </w:p>
        </w:tc>
        <w:tc>
          <w:tcPr>
            <w:tcW w:w="1134" w:type="dxa"/>
            <w:vAlign w:val="bottom"/>
          </w:tcPr>
          <w:p w:rsidR="00D6737A" w:rsidRPr="00AC0AFC" w:rsidRDefault="00D6737A" w:rsidP="00D6737A">
            <w:pPr>
              <w:jc w:val="right"/>
              <w:rPr>
                <w:rFonts w:cs="Arial"/>
                <w:szCs w:val="19"/>
                <w:lang w:val="hr-HR"/>
              </w:rPr>
            </w:pPr>
            <w:r w:rsidRPr="00AC0AFC">
              <w:rPr>
                <w:rFonts w:cs="Arial"/>
                <w:szCs w:val="19"/>
                <w:lang w:val="hr-HR"/>
              </w:rPr>
              <w:t xml:space="preserve">26.040 </w:t>
            </w:r>
          </w:p>
        </w:tc>
      </w:tr>
      <w:tr w:rsidR="00D6737A" w:rsidRPr="00AC0AFC" w:rsidTr="000C3798">
        <w:trPr>
          <w:trHeight w:val="284"/>
        </w:trPr>
        <w:tc>
          <w:tcPr>
            <w:tcW w:w="3227" w:type="dxa"/>
            <w:vAlign w:val="bottom"/>
          </w:tcPr>
          <w:p w:rsidR="00D6737A" w:rsidRPr="00AC0AFC" w:rsidRDefault="00D6737A" w:rsidP="00A21463">
            <w:pPr>
              <w:pStyle w:val="Heading1"/>
              <w:tabs>
                <w:tab w:val="clear" w:pos="284"/>
              </w:tabs>
              <w:spacing w:line="240" w:lineRule="auto"/>
              <w:rPr>
                <w:bCs/>
                <w:szCs w:val="19"/>
                <w:lang w:val="hr-HR"/>
              </w:rPr>
            </w:pPr>
            <w:r w:rsidRPr="00AC0AFC">
              <w:rPr>
                <w:bCs/>
                <w:szCs w:val="19"/>
                <w:lang w:val="hr-HR"/>
              </w:rPr>
              <w:t>31. prosinca 2010.</w:t>
            </w:r>
          </w:p>
        </w:tc>
        <w:tc>
          <w:tcPr>
            <w:tcW w:w="1417" w:type="dxa"/>
            <w:tcBorders>
              <w:top w:val="single" w:sz="4" w:space="0" w:color="auto"/>
            </w:tcBorders>
            <w:vAlign w:val="bottom"/>
          </w:tcPr>
          <w:p w:rsidR="00D6737A" w:rsidRPr="00AC0AFC" w:rsidRDefault="00D6737A" w:rsidP="00D6737A">
            <w:pPr>
              <w:jc w:val="right"/>
              <w:rPr>
                <w:rFonts w:cs="Arial"/>
                <w:b/>
                <w:bCs/>
                <w:szCs w:val="19"/>
                <w:lang w:val="hr-HR"/>
              </w:rPr>
            </w:pPr>
            <w:r w:rsidRPr="00AC0AFC">
              <w:rPr>
                <w:rFonts w:cs="Arial"/>
                <w:b/>
                <w:bCs/>
                <w:szCs w:val="19"/>
                <w:lang w:val="hr-HR"/>
              </w:rPr>
              <w:t xml:space="preserve">42.941 </w:t>
            </w:r>
          </w:p>
        </w:tc>
        <w:tc>
          <w:tcPr>
            <w:tcW w:w="284" w:type="dxa"/>
          </w:tcPr>
          <w:p w:rsidR="00D6737A" w:rsidRPr="00AC0AFC" w:rsidRDefault="00D6737A" w:rsidP="00D6737A">
            <w:pPr>
              <w:jc w:val="right"/>
              <w:rPr>
                <w:rFonts w:cs="Arial"/>
                <w:b/>
                <w:sz w:val="18"/>
                <w:szCs w:val="18"/>
                <w:lang w:val="hr-HR"/>
              </w:rPr>
            </w:pPr>
          </w:p>
        </w:tc>
        <w:tc>
          <w:tcPr>
            <w:tcW w:w="1134" w:type="dxa"/>
            <w:tcBorders>
              <w:top w:val="single" w:sz="4" w:space="0" w:color="auto"/>
            </w:tcBorders>
            <w:vAlign w:val="bottom"/>
          </w:tcPr>
          <w:p w:rsidR="00D6737A" w:rsidRPr="00AC0AFC" w:rsidRDefault="00D6737A" w:rsidP="00D6737A">
            <w:pPr>
              <w:jc w:val="right"/>
              <w:rPr>
                <w:rFonts w:cs="Arial"/>
                <w:b/>
                <w:bCs/>
                <w:szCs w:val="19"/>
                <w:lang w:val="hr-HR"/>
              </w:rPr>
            </w:pPr>
            <w:r w:rsidRPr="00AC0AFC">
              <w:rPr>
                <w:rFonts w:cs="Arial"/>
                <w:b/>
                <w:bCs/>
                <w:szCs w:val="19"/>
                <w:lang w:val="hr-HR"/>
              </w:rPr>
              <w:t xml:space="preserve">39.770 </w:t>
            </w:r>
          </w:p>
        </w:tc>
        <w:tc>
          <w:tcPr>
            <w:tcW w:w="283" w:type="dxa"/>
            <w:vAlign w:val="bottom"/>
          </w:tcPr>
          <w:p w:rsidR="00D6737A" w:rsidRPr="00AC0AFC" w:rsidRDefault="00D6737A" w:rsidP="00D6737A">
            <w:pPr>
              <w:jc w:val="right"/>
              <w:rPr>
                <w:rFonts w:eastAsia="Arial Unicode MS" w:cs="Arial"/>
                <w:b/>
                <w:bCs/>
                <w:sz w:val="18"/>
                <w:szCs w:val="18"/>
                <w:lang w:val="hr-HR"/>
              </w:rPr>
            </w:pPr>
          </w:p>
        </w:tc>
        <w:tc>
          <w:tcPr>
            <w:tcW w:w="993" w:type="dxa"/>
            <w:tcBorders>
              <w:top w:val="single" w:sz="4" w:space="0" w:color="auto"/>
            </w:tcBorders>
            <w:vAlign w:val="bottom"/>
          </w:tcPr>
          <w:p w:rsidR="00D6737A" w:rsidRPr="00AC0AFC" w:rsidRDefault="00D6737A" w:rsidP="00D6737A">
            <w:pPr>
              <w:jc w:val="right"/>
              <w:rPr>
                <w:rFonts w:cs="Arial"/>
                <w:b/>
                <w:bCs/>
                <w:szCs w:val="19"/>
                <w:lang w:val="hr-HR"/>
              </w:rPr>
            </w:pPr>
            <w:r w:rsidRPr="00AC0AFC">
              <w:rPr>
                <w:rFonts w:cs="Arial"/>
                <w:b/>
                <w:bCs/>
                <w:szCs w:val="19"/>
                <w:lang w:val="hr-HR"/>
              </w:rPr>
              <w:t xml:space="preserve">56.937 </w:t>
            </w:r>
          </w:p>
        </w:tc>
        <w:tc>
          <w:tcPr>
            <w:tcW w:w="283" w:type="dxa"/>
            <w:vAlign w:val="bottom"/>
          </w:tcPr>
          <w:p w:rsidR="00D6737A" w:rsidRPr="00AC0AFC" w:rsidRDefault="00D6737A" w:rsidP="00D6737A">
            <w:pPr>
              <w:jc w:val="right"/>
              <w:rPr>
                <w:rFonts w:eastAsia="Arial Unicode MS" w:cs="Arial"/>
                <w:b/>
                <w:bCs/>
                <w:sz w:val="18"/>
                <w:szCs w:val="18"/>
                <w:lang w:val="hr-HR"/>
              </w:rPr>
            </w:pPr>
          </w:p>
        </w:tc>
        <w:tc>
          <w:tcPr>
            <w:tcW w:w="992" w:type="dxa"/>
            <w:tcBorders>
              <w:top w:val="single" w:sz="4" w:space="0" w:color="auto"/>
            </w:tcBorders>
            <w:vAlign w:val="bottom"/>
          </w:tcPr>
          <w:p w:rsidR="00D6737A" w:rsidRPr="00AC0AFC" w:rsidRDefault="00D6737A" w:rsidP="00D6737A">
            <w:pPr>
              <w:jc w:val="right"/>
              <w:rPr>
                <w:rFonts w:cs="Arial"/>
                <w:b/>
                <w:bCs/>
                <w:szCs w:val="19"/>
                <w:lang w:val="hr-HR"/>
              </w:rPr>
            </w:pPr>
            <w:r w:rsidRPr="00AC0AFC">
              <w:rPr>
                <w:rFonts w:cs="Arial"/>
                <w:b/>
                <w:bCs/>
                <w:szCs w:val="19"/>
                <w:lang w:val="hr-HR"/>
              </w:rPr>
              <w:t xml:space="preserve">9.058 </w:t>
            </w:r>
          </w:p>
        </w:tc>
        <w:tc>
          <w:tcPr>
            <w:tcW w:w="284" w:type="dxa"/>
            <w:vAlign w:val="bottom"/>
          </w:tcPr>
          <w:p w:rsidR="00D6737A" w:rsidRPr="00AC0AFC" w:rsidRDefault="00D6737A" w:rsidP="00D6737A">
            <w:pPr>
              <w:jc w:val="right"/>
              <w:rPr>
                <w:rFonts w:eastAsia="Arial Unicode MS" w:cs="Arial"/>
                <w:b/>
                <w:bCs/>
                <w:sz w:val="18"/>
                <w:szCs w:val="18"/>
                <w:lang w:val="hr-HR"/>
              </w:rPr>
            </w:pPr>
          </w:p>
        </w:tc>
        <w:tc>
          <w:tcPr>
            <w:tcW w:w="1134" w:type="dxa"/>
            <w:tcBorders>
              <w:top w:val="single" w:sz="4" w:space="0" w:color="auto"/>
            </w:tcBorders>
            <w:vAlign w:val="bottom"/>
          </w:tcPr>
          <w:p w:rsidR="00D6737A" w:rsidRPr="00AC0AFC" w:rsidRDefault="00D6737A" w:rsidP="00D6737A">
            <w:pPr>
              <w:jc w:val="right"/>
              <w:rPr>
                <w:rFonts w:cs="Arial"/>
                <w:b/>
                <w:bCs/>
                <w:szCs w:val="19"/>
                <w:lang w:val="hr-HR"/>
              </w:rPr>
            </w:pPr>
            <w:r w:rsidRPr="00AC0AFC">
              <w:rPr>
                <w:rFonts w:cs="Arial"/>
                <w:b/>
                <w:bCs/>
                <w:szCs w:val="19"/>
                <w:lang w:val="hr-HR"/>
              </w:rPr>
              <w:t xml:space="preserve">148.706 </w:t>
            </w:r>
          </w:p>
        </w:tc>
      </w:tr>
      <w:tr w:rsidR="00D6737A" w:rsidRPr="00AC0AFC" w:rsidTr="00351A53">
        <w:trPr>
          <w:trHeight w:val="276"/>
        </w:trPr>
        <w:tc>
          <w:tcPr>
            <w:tcW w:w="3227" w:type="dxa"/>
            <w:vAlign w:val="bottom"/>
          </w:tcPr>
          <w:p w:rsidR="00D6737A" w:rsidRPr="00AC0AFC" w:rsidRDefault="00D6737A" w:rsidP="001C0E59">
            <w:pPr>
              <w:rPr>
                <w:szCs w:val="19"/>
                <w:lang w:val="hr-HR"/>
              </w:rPr>
            </w:pPr>
            <w:r w:rsidRPr="00AC0AFC">
              <w:rPr>
                <w:szCs w:val="19"/>
                <w:lang w:val="hr-HR"/>
              </w:rPr>
              <w:t>Amortizacija tijekom godine</w:t>
            </w:r>
          </w:p>
        </w:tc>
        <w:tc>
          <w:tcPr>
            <w:tcW w:w="1417" w:type="dxa"/>
            <w:vAlign w:val="bottom"/>
          </w:tcPr>
          <w:p w:rsidR="00D6737A" w:rsidRPr="00AC0AFC" w:rsidRDefault="00AB7375" w:rsidP="00F6369C">
            <w:pPr>
              <w:jc w:val="right"/>
              <w:rPr>
                <w:rFonts w:cs="Arial"/>
                <w:szCs w:val="19"/>
                <w:lang w:val="hr-HR"/>
              </w:rPr>
            </w:pPr>
            <w:r w:rsidRPr="00AC0AFC">
              <w:rPr>
                <w:rFonts w:cs="Arial"/>
                <w:szCs w:val="19"/>
                <w:lang w:val="hr-HR"/>
              </w:rPr>
              <w:t>10.736</w:t>
            </w:r>
          </w:p>
        </w:tc>
        <w:tc>
          <w:tcPr>
            <w:tcW w:w="284" w:type="dxa"/>
          </w:tcPr>
          <w:p w:rsidR="00D6737A" w:rsidRPr="00AC0AFC" w:rsidRDefault="00D6737A" w:rsidP="001C0E59">
            <w:pPr>
              <w:jc w:val="right"/>
              <w:rPr>
                <w:rFonts w:cs="Arial"/>
                <w:sz w:val="18"/>
                <w:szCs w:val="18"/>
                <w:lang w:val="hr-HR"/>
              </w:rPr>
            </w:pPr>
          </w:p>
        </w:tc>
        <w:tc>
          <w:tcPr>
            <w:tcW w:w="1134" w:type="dxa"/>
            <w:vAlign w:val="bottom"/>
          </w:tcPr>
          <w:p w:rsidR="00D6737A" w:rsidRPr="00AC0AFC" w:rsidRDefault="00AB7375" w:rsidP="00F6369C">
            <w:pPr>
              <w:jc w:val="right"/>
              <w:rPr>
                <w:rFonts w:cs="Arial"/>
                <w:szCs w:val="19"/>
                <w:lang w:val="hr-HR"/>
              </w:rPr>
            </w:pPr>
            <w:r w:rsidRPr="00AC0AFC">
              <w:rPr>
                <w:rFonts w:cs="Arial"/>
                <w:szCs w:val="19"/>
                <w:lang w:val="hr-HR"/>
              </w:rPr>
              <w:t>11.640</w:t>
            </w:r>
          </w:p>
        </w:tc>
        <w:tc>
          <w:tcPr>
            <w:tcW w:w="283" w:type="dxa"/>
            <w:vAlign w:val="bottom"/>
          </w:tcPr>
          <w:p w:rsidR="00D6737A" w:rsidRPr="00AC0AFC" w:rsidRDefault="00D6737A" w:rsidP="001C0E59">
            <w:pPr>
              <w:jc w:val="right"/>
              <w:rPr>
                <w:rFonts w:eastAsia="Arial Unicode MS" w:cs="Arial"/>
                <w:sz w:val="18"/>
                <w:szCs w:val="18"/>
                <w:lang w:val="hr-HR"/>
              </w:rPr>
            </w:pPr>
          </w:p>
        </w:tc>
        <w:tc>
          <w:tcPr>
            <w:tcW w:w="993" w:type="dxa"/>
            <w:vAlign w:val="bottom"/>
          </w:tcPr>
          <w:p w:rsidR="00D6737A" w:rsidRPr="00AC0AFC" w:rsidRDefault="00AB7375" w:rsidP="00F6369C">
            <w:pPr>
              <w:jc w:val="right"/>
              <w:rPr>
                <w:rFonts w:cs="Arial"/>
                <w:szCs w:val="19"/>
                <w:lang w:val="hr-HR"/>
              </w:rPr>
            </w:pPr>
            <w:r w:rsidRPr="00AC0AFC">
              <w:rPr>
                <w:rFonts w:cs="Arial"/>
                <w:szCs w:val="19"/>
                <w:lang w:val="hr-HR"/>
              </w:rPr>
              <w:t>3.122</w:t>
            </w:r>
          </w:p>
        </w:tc>
        <w:tc>
          <w:tcPr>
            <w:tcW w:w="283" w:type="dxa"/>
            <w:vAlign w:val="bottom"/>
          </w:tcPr>
          <w:p w:rsidR="00D6737A" w:rsidRPr="00AC0AFC" w:rsidRDefault="00D6737A" w:rsidP="001C0E59">
            <w:pPr>
              <w:jc w:val="right"/>
              <w:rPr>
                <w:rFonts w:eastAsia="Arial Unicode MS" w:cs="Arial"/>
                <w:sz w:val="18"/>
                <w:szCs w:val="18"/>
                <w:lang w:val="hr-HR"/>
              </w:rPr>
            </w:pPr>
          </w:p>
        </w:tc>
        <w:tc>
          <w:tcPr>
            <w:tcW w:w="992" w:type="dxa"/>
            <w:vAlign w:val="bottom"/>
          </w:tcPr>
          <w:p w:rsidR="00D6737A" w:rsidRPr="00AC0AFC" w:rsidRDefault="00AB7375" w:rsidP="00F6369C">
            <w:pPr>
              <w:jc w:val="right"/>
              <w:rPr>
                <w:rFonts w:cs="Arial"/>
                <w:szCs w:val="19"/>
                <w:lang w:val="hr-HR"/>
              </w:rPr>
            </w:pPr>
            <w:r w:rsidRPr="00AC0AFC">
              <w:rPr>
                <w:rFonts w:cs="Arial"/>
                <w:szCs w:val="19"/>
                <w:lang w:val="hr-HR"/>
              </w:rPr>
              <w:t>383</w:t>
            </w:r>
          </w:p>
        </w:tc>
        <w:tc>
          <w:tcPr>
            <w:tcW w:w="284" w:type="dxa"/>
            <w:vAlign w:val="bottom"/>
          </w:tcPr>
          <w:p w:rsidR="00D6737A" w:rsidRPr="00AC0AFC" w:rsidRDefault="00D6737A" w:rsidP="001C0E59">
            <w:pPr>
              <w:jc w:val="right"/>
              <w:rPr>
                <w:rFonts w:eastAsia="Arial Unicode MS" w:cs="Arial"/>
                <w:sz w:val="18"/>
                <w:szCs w:val="18"/>
                <w:lang w:val="hr-HR"/>
              </w:rPr>
            </w:pPr>
          </w:p>
        </w:tc>
        <w:tc>
          <w:tcPr>
            <w:tcW w:w="1134" w:type="dxa"/>
            <w:vAlign w:val="bottom"/>
          </w:tcPr>
          <w:p w:rsidR="00D6737A" w:rsidRPr="00AC0AFC" w:rsidRDefault="00AB7375" w:rsidP="00F6369C">
            <w:pPr>
              <w:jc w:val="right"/>
              <w:rPr>
                <w:rFonts w:cs="Arial"/>
                <w:szCs w:val="19"/>
                <w:lang w:val="hr-HR"/>
              </w:rPr>
            </w:pPr>
            <w:r w:rsidRPr="00AC0AFC">
              <w:rPr>
                <w:rFonts w:cs="Arial"/>
                <w:szCs w:val="19"/>
                <w:lang w:val="hr-HR"/>
              </w:rPr>
              <w:t>25.881</w:t>
            </w:r>
          </w:p>
        </w:tc>
      </w:tr>
      <w:tr w:rsidR="00D6737A" w:rsidRPr="00AC0AFC" w:rsidTr="00351A53">
        <w:trPr>
          <w:trHeight w:val="284"/>
        </w:trPr>
        <w:tc>
          <w:tcPr>
            <w:tcW w:w="3227" w:type="dxa"/>
            <w:vAlign w:val="bottom"/>
          </w:tcPr>
          <w:p w:rsidR="00D6737A" w:rsidRPr="00AC0AFC" w:rsidRDefault="00D6737A" w:rsidP="001C0E59">
            <w:pPr>
              <w:pStyle w:val="Heading1"/>
              <w:tabs>
                <w:tab w:val="clear" w:pos="284"/>
              </w:tabs>
              <w:spacing w:line="240" w:lineRule="auto"/>
              <w:rPr>
                <w:bCs/>
                <w:szCs w:val="19"/>
                <w:lang w:val="hr-HR"/>
              </w:rPr>
            </w:pPr>
            <w:r w:rsidRPr="00AC0AFC">
              <w:rPr>
                <w:bCs/>
                <w:szCs w:val="19"/>
                <w:lang w:val="hr-HR"/>
              </w:rPr>
              <w:t>31. prosinca 2011.</w:t>
            </w:r>
          </w:p>
        </w:tc>
        <w:tc>
          <w:tcPr>
            <w:tcW w:w="1417" w:type="dxa"/>
            <w:tcBorders>
              <w:top w:val="single" w:sz="4" w:space="0" w:color="auto"/>
              <w:bottom w:val="single" w:sz="4" w:space="0" w:color="auto"/>
            </w:tcBorders>
            <w:vAlign w:val="bottom"/>
          </w:tcPr>
          <w:p w:rsidR="00D6737A" w:rsidRPr="00AC0AFC" w:rsidRDefault="00AB7375" w:rsidP="00F6369C">
            <w:pPr>
              <w:jc w:val="right"/>
              <w:rPr>
                <w:rFonts w:cs="Arial"/>
                <w:b/>
                <w:bCs/>
                <w:szCs w:val="19"/>
                <w:lang w:val="hr-HR"/>
              </w:rPr>
            </w:pPr>
            <w:r w:rsidRPr="00AC0AFC">
              <w:rPr>
                <w:rFonts w:cs="Arial"/>
                <w:b/>
                <w:bCs/>
                <w:szCs w:val="19"/>
                <w:lang w:val="hr-HR"/>
              </w:rPr>
              <w:t>53.677</w:t>
            </w:r>
          </w:p>
        </w:tc>
        <w:tc>
          <w:tcPr>
            <w:tcW w:w="284" w:type="dxa"/>
          </w:tcPr>
          <w:p w:rsidR="00D6737A" w:rsidRPr="00AC0AFC" w:rsidRDefault="00D6737A" w:rsidP="001C0E59">
            <w:pPr>
              <w:jc w:val="right"/>
              <w:rPr>
                <w:rFonts w:cs="Arial"/>
                <w:b/>
                <w:sz w:val="18"/>
                <w:szCs w:val="18"/>
                <w:lang w:val="hr-HR"/>
              </w:rPr>
            </w:pPr>
          </w:p>
        </w:tc>
        <w:tc>
          <w:tcPr>
            <w:tcW w:w="1134" w:type="dxa"/>
            <w:tcBorders>
              <w:top w:val="single" w:sz="6" w:space="0" w:color="auto"/>
              <w:bottom w:val="single" w:sz="6" w:space="0" w:color="auto"/>
            </w:tcBorders>
            <w:vAlign w:val="bottom"/>
          </w:tcPr>
          <w:p w:rsidR="00D6737A" w:rsidRPr="00AC0AFC" w:rsidRDefault="00AB7375" w:rsidP="00F6369C">
            <w:pPr>
              <w:jc w:val="right"/>
              <w:rPr>
                <w:rFonts w:cs="Arial"/>
                <w:b/>
                <w:bCs/>
                <w:szCs w:val="19"/>
                <w:lang w:val="hr-HR"/>
              </w:rPr>
            </w:pPr>
            <w:r w:rsidRPr="00AC0AFC">
              <w:rPr>
                <w:rFonts w:cs="Arial"/>
                <w:b/>
                <w:bCs/>
                <w:szCs w:val="19"/>
                <w:lang w:val="hr-HR"/>
              </w:rPr>
              <w:t>51.410</w:t>
            </w:r>
          </w:p>
        </w:tc>
        <w:tc>
          <w:tcPr>
            <w:tcW w:w="283" w:type="dxa"/>
            <w:vAlign w:val="bottom"/>
          </w:tcPr>
          <w:p w:rsidR="00D6737A" w:rsidRPr="00AC0AFC" w:rsidRDefault="00D6737A" w:rsidP="001C0E59">
            <w:pPr>
              <w:jc w:val="right"/>
              <w:rPr>
                <w:rFonts w:eastAsia="Arial Unicode MS" w:cs="Arial"/>
                <w:b/>
                <w:bCs/>
                <w:sz w:val="18"/>
                <w:szCs w:val="18"/>
                <w:lang w:val="hr-HR"/>
              </w:rPr>
            </w:pPr>
          </w:p>
        </w:tc>
        <w:tc>
          <w:tcPr>
            <w:tcW w:w="993" w:type="dxa"/>
            <w:tcBorders>
              <w:top w:val="single" w:sz="6" w:space="0" w:color="auto"/>
              <w:bottom w:val="single" w:sz="6" w:space="0" w:color="auto"/>
            </w:tcBorders>
            <w:vAlign w:val="bottom"/>
          </w:tcPr>
          <w:p w:rsidR="00D6737A" w:rsidRPr="00AC0AFC" w:rsidRDefault="00AB7375" w:rsidP="00F6369C">
            <w:pPr>
              <w:jc w:val="right"/>
              <w:rPr>
                <w:rFonts w:cs="Arial"/>
                <w:b/>
                <w:bCs/>
                <w:szCs w:val="19"/>
                <w:lang w:val="hr-HR"/>
              </w:rPr>
            </w:pPr>
            <w:r w:rsidRPr="00AC0AFC">
              <w:rPr>
                <w:rFonts w:cs="Arial"/>
                <w:b/>
                <w:bCs/>
                <w:szCs w:val="19"/>
                <w:lang w:val="hr-HR"/>
              </w:rPr>
              <w:t>60.059</w:t>
            </w:r>
          </w:p>
        </w:tc>
        <w:tc>
          <w:tcPr>
            <w:tcW w:w="283" w:type="dxa"/>
            <w:vAlign w:val="bottom"/>
          </w:tcPr>
          <w:p w:rsidR="00D6737A" w:rsidRPr="00AC0AFC" w:rsidRDefault="00D6737A" w:rsidP="001C0E59">
            <w:pPr>
              <w:jc w:val="right"/>
              <w:rPr>
                <w:rFonts w:eastAsia="Arial Unicode MS" w:cs="Arial"/>
                <w:b/>
                <w:bCs/>
                <w:sz w:val="18"/>
                <w:szCs w:val="18"/>
                <w:lang w:val="hr-HR"/>
              </w:rPr>
            </w:pPr>
          </w:p>
        </w:tc>
        <w:tc>
          <w:tcPr>
            <w:tcW w:w="992" w:type="dxa"/>
            <w:tcBorders>
              <w:top w:val="single" w:sz="4" w:space="0" w:color="auto"/>
              <w:bottom w:val="single" w:sz="4" w:space="0" w:color="auto"/>
            </w:tcBorders>
            <w:vAlign w:val="bottom"/>
          </w:tcPr>
          <w:p w:rsidR="00D6737A" w:rsidRPr="00AC0AFC" w:rsidRDefault="00AB7375" w:rsidP="00F6369C">
            <w:pPr>
              <w:jc w:val="right"/>
              <w:rPr>
                <w:rFonts w:cs="Arial"/>
                <w:b/>
                <w:bCs/>
                <w:szCs w:val="19"/>
                <w:lang w:val="hr-HR"/>
              </w:rPr>
            </w:pPr>
            <w:r w:rsidRPr="00AC0AFC">
              <w:rPr>
                <w:rFonts w:cs="Arial"/>
                <w:b/>
                <w:bCs/>
                <w:szCs w:val="19"/>
                <w:lang w:val="hr-HR"/>
              </w:rPr>
              <w:t>9.441</w:t>
            </w:r>
          </w:p>
        </w:tc>
        <w:tc>
          <w:tcPr>
            <w:tcW w:w="284" w:type="dxa"/>
            <w:vAlign w:val="bottom"/>
          </w:tcPr>
          <w:p w:rsidR="00D6737A" w:rsidRPr="00AC0AFC" w:rsidRDefault="00D6737A" w:rsidP="001C0E59">
            <w:pPr>
              <w:jc w:val="right"/>
              <w:rPr>
                <w:rFonts w:eastAsia="Arial Unicode MS" w:cs="Arial"/>
                <w:b/>
                <w:bCs/>
                <w:sz w:val="18"/>
                <w:szCs w:val="18"/>
                <w:lang w:val="hr-HR"/>
              </w:rPr>
            </w:pPr>
          </w:p>
        </w:tc>
        <w:tc>
          <w:tcPr>
            <w:tcW w:w="1134" w:type="dxa"/>
            <w:tcBorders>
              <w:top w:val="single" w:sz="6" w:space="0" w:color="auto"/>
              <w:bottom w:val="single" w:sz="6" w:space="0" w:color="auto"/>
            </w:tcBorders>
            <w:vAlign w:val="bottom"/>
          </w:tcPr>
          <w:p w:rsidR="00D6737A" w:rsidRPr="00AC0AFC" w:rsidRDefault="00AB7375" w:rsidP="00F6369C">
            <w:pPr>
              <w:jc w:val="right"/>
              <w:rPr>
                <w:rFonts w:cs="Arial"/>
                <w:b/>
                <w:bCs/>
                <w:szCs w:val="19"/>
                <w:lang w:val="hr-HR"/>
              </w:rPr>
            </w:pPr>
            <w:r w:rsidRPr="00AC0AFC">
              <w:rPr>
                <w:rFonts w:cs="Arial"/>
                <w:b/>
                <w:bCs/>
                <w:szCs w:val="19"/>
                <w:lang w:val="hr-HR"/>
              </w:rPr>
              <w:t>174.587</w:t>
            </w:r>
          </w:p>
        </w:tc>
      </w:tr>
      <w:tr w:rsidR="00D6737A" w:rsidRPr="00AC0AFC" w:rsidTr="00E31AE8">
        <w:trPr>
          <w:trHeight w:val="664"/>
        </w:trPr>
        <w:tc>
          <w:tcPr>
            <w:tcW w:w="3227" w:type="dxa"/>
            <w:vAlign w:val="bottom"/>
          </w:tcPr>
          <w:p w:rsidR="00D6737A" w:rsidRPr="00AC0AFC" w:rsidRDefault="00D6737A" w:rsidP="001C0E59">
            <w:pPr>
              <w:pStyle w:val="Heading5"/>
              <w:rPr>
                <w:bCs/>
                <w:sz w:val="19"/>
                <w:szCs w:val="19"/>
                <w:lang w:val="hr-HR"/>
              </w:rPr>
            </w:pPr>
            <w:r w:rsidRPr="00AC0AFC">
              <w:rPr>
                <w:bCs/>
                <w:sz w:val="19"/>
                <w:szCs w:val="19"/>
                <w:lang w:val="hr-HR"/>
              </w:rPr>
              <w:t>NETO KNJIGOVODSTVENA VRIJEDNOST</w:t>
            </w:r>
          </w:p>
        </w:tc>
        <w:tc>
          <w:tcPr>
            <w:tcW w:w="1417" w:type="dxa"/>
            <w:tcBorders>
              <w:top w:val="single" w:sz="4" w:space="0" w:color="auto"/>
            </w:tcBorders>
            <w:vAlign w:val="bottom"/>
          </w:tcPr>
          <w:p w:rsidR="00D6737A" w:rsidRPr="00AC0AFC" w:rsidRDefault="00D6737A" w:rsidP="00F6369C">
            <w:pPr>
              <w:jc w:val="right"/>
              <w:rPr>
                <w:rFonts w:cs="Arial"/>
                <w:b/>
                <w:bCs/>
                <w:szCs w:val="19"/>
                <w:lang w:val="hr-HR"/>
              </w:rPr>
            </w:pPr>
          </w:p>
        </w:tc>
        <w:tc>
          <w:tcPr>
            <w:tcW w:w="284" w:type="dxa"/>
          </w:tcPr>
          <w:p w:rsidR="00D6737A" w:rsidRPr="00AC0AFC" w:rsidRDefault="00D6737A" w:rsidP="001C0E59">
            <w:pPr>
              <w:jc w:val="right"/>
              <w:rPr>
                <w:rFonts w:cs="Arial"/>
                <w:b/>
                <w:sz w:val="18"/>
                <w:szCs w:val="18"/>
                <w:lang w:val="hr-HR"/>
              </w:rPr>
            </w:pPr>
          </w:p>
        </w:tc>
        <w:tc>
          <w:tcPr>
            <w:tcW w:w="1134" w:type="dxa"/>
            <w:tcBorders>
              <w:top w:val="single" w:sz="6" w:space="0" w:color="auto"/>
            </w:tcBorders>
            <w:vAlign w:val="bottom"/>
          </w:tcPr>
          <w:p w:rsidR="00D6737A" w:rsidRPr="00AC0AFC" w:rsidRDefault="00D6737A" w:rsidP="00F6369C">
            <w:pPr>
              <w:jc w:val="right"/>
              <w:rPr>
                <w:rFonts w:cs="Arial"/>
                <w:b/>
                <w:bCs/>
                <w:szCs w:val="19"/>
                <w:lang w:val="hr-HR"/>
              </w:rPr>
            </w:pPr>
          </w:p>
        </w:tc>
        <w:tc>
          <w:tcPr>
            <w:tcW w:w="283" w:type="dxa"/>
            <w:vAlign w:val="bottom"/>
          </w:tcPr>
          <w:p w:rsidR="00D6737A" w:rsidRPr="00AC0AFC" w:rsidRDefault="00D6737A" w:rsidP="001C0E59">
            <w:pPr>
              <w:pStyle w:val="Tot"/>
              <w:spacing w:line="301" w:lineRule="exact"/>
              <w:jc w:val="right"/>
              <w:rPr>
                <w:b/>
                <w:bCs/>
                <w:szCs w:val="18"/>
                <w:lang w:val="hr-HR"/>
              </w:rPr>
            </w:pPr>
          </w:p>
        </w:tc>
        <w:tc>
          <w:tcPr>
            <w:tcW w:w="993" w:type="dxa"/>
            <w:tcBorders>
              <w:top w:val="single" w:sz="6" w:space="0" w:color="auto"/>
            </w:tcBorders>
            <w:vAlign w:val="bottom"/>
          </w:tcPr>
          <w:p w:rsidR="00D6737A" w:rsidRPr="00AC0AFC" w:rsidRDefault="00D6737A" w:rsidP="00F6369C">
            <w:pPr>
              <w:jc w:val="right"/>
              <w:rPr>
                <w:rFonts w:cs="Arial"/>
                <w:b/>
                <w:bCs/>
                <w:szCs w:val="19"/>
                <w:lang w:val="hr-HR"/>
              </w:rPr>
            </w:pPr>
          </w:p>
        </w:tc>
        <w:tc>
          <w:tcPr>
            <w:tcW w:w="283" w:type="dxa"/>
            <w:vAlign w:val="bottom"/>
          </w:tcPr>
          <w:p w:rsidR="00D6737A" w:rsidRPr="00AC0AFC" w:rsidRDefault="00D6737A" w:rsidP="001C0E59">
            <w:pPr>
              <w:pStyle w:val="Tot"/>
              <w:spacing w:line="301" w:lineRule="exact"/>
              <w:jc w:val="right"/>
              <w:rPr>
                <w:b/>
                <w:bCs/>
                <w:szCs w:val="18"/>
                <w:lang w:val="hr-HR"/>
              </w:rPr>
            </w:pPr>
          </w:p>
        </w:tc>
        <w:tc>
          <w:tcPr>
            <w:tcW w:w="992" w:type="dxa"/>
            <w:tcBorders>
              <w:top w:val="single" w:sz="4" w:space="0" w:color="auto"/>
            </w:tcBorders>
            <w:vAlign w:val="bottom"/>
          </w:tcPr>
          <w:p w:rsidR="00D6737A" w:rsidRPr="00AC0AFC" w:rsidRDefault="00D6737A" w:rsidP="00F6369C">
            <w:pPr>
              <w:jc w:val="right"/>
              <w:rPr>
                <w:rFonts w:cs="Arial"/>
                <w:b/>
                <w:bCs/>
                <w:szCs w:val="19"/>
                <w:lang w:val="hr-HR"/>
              </w:rPr>
            </w:pPr>
          </w:p>
        </w:tc>
        <w:tc>
          <w:tcPr>
            <w:tcW w:w="284" w:type="dxa"/>
            <w:vAlign w:val="bottom"/>
          </w:tcPr>
          <w:p w:rsidR="00D6737A" w:rsidRPr="00AC0AFC" w:rsidRDefault="00D6737A" w:rsidP="001C0E59">
            <w:pPr>
              <w:pStyle w:val="Tot"/>
              <w:spacing w:line="301" w:lineRule="exact"/>
              <w:jc w:val="right"/>
              <w:rPr>
                <w:b/>
                <w:bCs/>
                <w:szCs w:val="18"/>
                <w:lang w:val="hr-HR"/>
              </w:rPr>
            </w:pPr>
          </w:p>
        </w:tc>
        <w:tc>
          <w:tcPr>
            <w:tcW w:w="1134" w:type="dxa"/>
            <w:tcBorders>
              <w:top w:val="single" w:sz="6" w:space="0" w:color="auto"/>
            </w:tcBorders>
            <w:vAlign w:val="bottom"/>
          </w:tcPr>
          <w:p w:rsidR="00D6737A" w:rsidRPr="00AC0AFC" w:rsidRDefault="00D6737A" w:rsidP="00F6369C">
            <w:pPr>
              <w:jc w:val="right"/>
              <w:rPr>
                <w:rFonts w:cs="Arial"/>
                <w:b/>
                <w:bCs/>
                <w:szCs w:val="19"/>
                <w:lang w:val="hr-HR"/>
              </w:rPr>
            </w:pPr>
          </w:p>
        </w:tc>
      </w:tr>
      <w:tr w:rsidR="00D6737A" w:rsidRPr="00AC0AFC" w:rsidTr="00351A53">
        <w:trPr>
          <w:trHeight w:val="454"/>
        </w:trPr>
        <w:tc>
          <w:tcPr>
            <w:tcW w:w="3227" w:type="dxa"/>
            <w:vAlign w:val="bottom"/>
          </w:tcPr>
          <w:p w:rsidR="00D6737A" w:rsidRPr="00AC0AFC" w:rsidRDefault="00D6737A" w:rsidP="00D6737A">
            <w:pPr>
              <w:pStyle w:val="Heading1"/>
              <w:tabs>
                <w:tab w:val="clear" w:pos="284"/>
              </w:tabs>
              <w:spacing w:line="240" w:lineRule="auto"/>
              <w:rPr>
                <w:bCs/>
                <w:szCs w:val="19"/>
                <w:lang w:val="hr-HR"/>
              </w:rPr>
            </w:pPr>
            <w:r w:rsidRPr="00AC0AFC">
              <w:rPr>
                <w:bCs/>
                <w:szCs w:val="19"/>
                <w:lang w:val="hr-HR"/>
              </w:rPr>
              <w:t>31. prosinca 2011.</w:t>
            </w:r>
          </w:p>
        </w:tc>
        <w:tc>
          <w:tcPr>
            <w:tcW w:w="1417" w:type="dxa"/>
            <w:tcBorders>
              <w:bottom w:val="single" w:sz="12" w:space="0" w:color="auto"/>
            </w:tcBorders>
            <w:vAlign w:val="bottom"/>
          </w:tcPr>
          <w:p w:rsidR="00D6737A" w:rsidRPr="00AC0AFC" w:rsidRDefault="00AB7375" w:rsidP="00F6369C">
            <w:pPr>
              <w:jc w:val="right"/>
              <w:rPr>
                <w:rFonts w:cs="Arial"/>
                <w:b/>
                <w:bCs/>
                <w:szCs w:val="19"/>
                <w:lang w:val="hr-HR"/>
              </w:rPr>
            </w:pPr>
            <w:r w:rsidRPr="00AC0AFC">
              <w:rPr>
                <w:rFonts w:cs="Arial"/>
                <w:b/>
                <w:bCs/>
                <w:szCs w:val="19"/>
                <w:lang w:val="hr-HR"/>
              </w:rPr>
              <w:t>304.163</w:t>
            </w:r>
          </w:p>
        </w:tc>
        <w:tc>
          <w:tcPr>
            <w:tcW w:w="284" w:type="dxa"/>
          </w:tcPr>
          <w:p w:rsidR="00D6737A" w:rsidRPr="00AC0AFC" w:rsidRDefault="00D6737A" w:rsidP="001C0E59">
            <w:pPr>
              <w:jc w:val="right"/>
              <w:rPr>
                <w:rFonts w:cs="Arial"/>
                <w:b/>
                <w:sz w:val="18"/>
                <w:szCs w:val="18"/>
                <w:lang w:val="hr-HR"/>
              </w:rPr>
            </w:pPr>
          </w:p>
        </w:tc>
        <w:tc>
          <w:tcPr>
            <w:tcW w:w="1134" w:type="dxa"/>
            <w:tcBorders>
              <w:bottom w:val="single" w:sz="12" w:space="0" w:color="auto"/>
            </w:tcBorders>
            <w:vAlign w:val="bottom"/>
          </w:tcPr>
          <w:p w:rsidR="00D6737A" w:rsidRPr="00AC0AFC" w:rsidRDefault="00AB7375" w:rsidP="00F6369C">
            <w:pPr>
              <w:jc w:val="right"/>
              <w:rPr>
                <w:rFonts w:cs="Arial"/>
                <w:b/>
                <w:bCs/>
                <w:szCs w:val="19"/>
                <w:lang w:val="hr-HR"/>
              </w:rPr>
            </w:pPr>
            <w:r w:rsidRPr="00AC0AFC">
              <w:rPr>
                <w:rFonts w:cs="Arial"/>
                <w:b/>
                <w:bCs/>
                <w:szCs w:val="19"/>
                <w:lang w:val="hr-HR"/>
              </w:rPr>
              <w:t>6.790</w:t>
            </w:r>
          </w:p>
        </w:tc>
        <w:tc>
          <w:tcPr>
            <w:tcW w:w="283" w:type="dxa"/>
            <w:vAlign w:val="bottom"/>
          </w:tcPr>
          <w:p w:rsidR="00D6737A" w:rsidRPr="00AC0AFC" w:rsidRDefault="00D6737A" w:rsidP="001C0E59">
            <w:pPr>
              <w:jc w:val="right"/>
              <w:rPr>
                <w:rFonts w:eastAsia="Arial Unicode MS" w:cs="Arial"/>
                <w:b/>
                <w:sz w:val="18"/>
                <w:szCs w:val="18"/>
                <w:lang w:val="hr-HR"/>
              </w:rPr>
            </w:pPr>
          </w:p>
        </w:tc>
        <w:tc>
          <w:tcPr>
            <w:tcW w:w="993" w:type="dxa"/>
            <w:tcBorders>
              <w:bottom w:val="single" w:sz="12" w:space="0" w:color="auto"/>
            </w:tcBorders>
            <w:vAlign w:val="bottom"/>
          </w:tcPr>
          <w:p w:rsidR="00D6737A" w:rsidRPr="00AC0AFC" w:rsidRDefault="00AB7375" w:rsidP="00F6369C">
            <w:pPr>
              <w:jc w:val="right"/>
              <w:rPr>
                <w:rFonts w:cs="Arial"/>
                <w:b/>
                <w:bCs/>
                <w:szCs w:val="19"/>
                <w:lang w:val="hr-HR"/>
              </w:rPr>
            </w:pPr>
            <w:r w:rsidRPr="00AC0AFC">
              <w:rPr>
                <w:rFonts w:cs="Arial"/>
                <w:b/>
                <w:bCs/>
                <w:szCs w:val="19"/>
                <w:lang w:val="hr-HR"/>
              </w:rPr>
              <w:t>11.288</w:t>
            </w:r>
          </w:p>
        </w:tc>
        <w:tc>
          <w:tcPr>
            <w:tcW w:w="283" w:type="dxa"/>
            <w:vAlign w:val="bottom"/>
          </w:tcPr>
          <w:p w:rsidR="00D6737A" w:rsidRPr="00AC0AFC" w:rsidRDefault="00D6737A" w:rsidP="001C0E59">
            <w:pPr>
              <w:jc w:val="right"/>
              <w:rPr>
                <w:rFonts w:eastAsia="Arial Unicode MS" w:cs="Arial"/>
                <w:b/>
                <w:sz w:val="18"/>
                <w:szCs w:val="18"/>
                <w:lang w:val="hr-HR"/>
              </w:rPr>
            </w:pPr>
          </w:p>
        </w:tc>
        <w:tc>
          <w:tcPr>
            <w:tcW w:w="992" w:type="dxa"/>
            <w:tcBorders>
              <w:bottom w:val="single" w:sz="12" w:space="0" w:color="auto"/>
            </w:tcBorders>
            <w:vAlign w:val="bottom"/>
          </w:tcPr>
          <w:p w:rsidR="00D6737A" w:rsidRPr="00AC0AFC" w:rsidRDefault="00AB7375" w:rsidP="00F6369C">
            <w:pPr>
              <w:jc w:val="right"/>
              <w:rPr>
                <w:rFonts w:cs="Arial"/>
                <w:b/>
                <w:bCs/>
                <w:szCs w:val="19"/>
                <w:lang w:val="hr-HR"/>
              </w:rPr>
            </w:pPr>
            <w:r w:rsidRPr="00AC0AFC">
              <w:rPr>
                <w:rFonts w:cs="Arial"/>
                <w:b/>
                <w:bCs/>
                <w:szCs w:val="19"/>
                <w:lang w:val="hr-HR"/>
              </w:rPr>
              <w:t>673</w:t>
            </w:r>
          </w:p>
        </w:tc>
        <w:tc>
          <w:tcPr>
            <w:tcW w:w="284" w:type="dxa"/>
            <w:vAlign w:val="bottom"/>
          </w:tcPr>
          <w:p w:rsidR="00D6737A" w:rsidRPr="00AC0AFC" w:rsidRDefault="00D6737A" w:rsidP="001C0E59">
            <w:pPr>
              <w:jc w:val="right"/>
              <w:rPr>
                <w:rFonts w:eastAsia="Arial Unicode MS" w:cs="Arial"/>
                <w:b/>
                <w:sz w:val="18"/>
                <w:szCs w:val="18"/>
                <w:lang w:val="hr-HR"/>
              </w:rPr>
            </w:pPr>
          </w:p>
        </w:tc>
        <w:tc>
          <w:tcPr>
            <w:tcW w:w="1134" w:type="dxa"/>
            <w:tcBorders>
              <w:bottom w:val="single" w:sz="12" w:space="0" w:color="auto"/>
            </w:tcBorders>
            <w:vAlign w:val="bottom"/>
          </w:tcPr>
          <w:p w:rsidR="00D6737A" w:rsidRPr="00AC0AFC" w:rsidRDefault="00AB7375" w:rsidP="00F6369C">
            <w:pPr>
              <w:jc w:val="right"/>
              <w:rPr>
                <w:rFonts w:cs="Arial"/>
                <w:b/>
                <w:bCs/>
                <w:szCs w:val="19"/>
                <w:lang w:val="hr-HR"/>
              </w:rPr>
            </w:pPr>
            <w:r w:rsidRPr="00AC0AFC">
              <w:rPr>
                <w:rFonts w:cs="Arial"/>
                <w:b/>
                <w:bCs/>
                <w:szCs w:val="19"/>
                <w:lang w:val="hr-HR"/>
              </w:rPr>
              <w:t>322.914</w:t>
            </w:r>
          </w:p>
        </w:tc>
      </w:tr>
      <w:tr w:rsidR="00D6737A" w:rsidRPr="00AC0AFC" w:rsidTr="00351A53">
        <w:trPr>
          <w:trHeight w:val="454"/>
        </w:trPr>
        <w:tc>
          <w:tcPr>
            <w:tcW w:w="3227" w:type="dxa"/>
            <w:vAlign w:val="bottom"/>
          </w:tcPr>
          <w:p w:rsidR="00D6737A" w:rsidRPr="00AC0AFC" w:rsidRDefault="00D6737A" w:rsidP="00A21463">
            <w:pPr>
              <w:pStyle w:val="Heading1"/>
              <w:tabs>
                <w:tab w:val="clear" w:pos="284"/>
              </w:tabs>
              <w:spacing w:line="240" w:lineRule="auto"/>
              <w:rPr>
                <w:bCs/>
                <w:szCs w:val="19"/>
                <w:lang w:val="hr-HR"/>
              </w:rPr>
            </w:pPr>
            <w:r w:rsidRPr="00AC0AFC">
              <w:rPr>
                <w:bCs/>
                <w:szCs w:val="19"/>
                <w:lang w:val="hr-HR"/>
              </w:rPr>
              <w:t>31. prosinca 2010.</w:t>
            </w:r>
          </w:p>
        </w:tc>
        <w:tc>
          <w:tcPr>
            <w:tcW w:w="1417" w:type="dxa"/>
            <w:tcBorders>
              <w:top w:val="single" w:sz="12" w:space="0" w:color="auto"/>
              <w:bottom w:val="single" w:sz="12" w:space="0" w:color="auto"/>
            </w:tcBorders>
            <w:vAlign w:val="bottom"/>
          </w:tcPr>
          <w:p w:rsidR="00D6737A" w:rsidRPr="00AC0AFC" w:rsidRDefault="00D6737A" w:rsidP="00D6737A">
            <w:pPr>
              <w:jc w:val="right"/>
              <w:rPr>
                <w:rFonts w:cs="Arial"/>
                <w:b/>
                <w:bCs/>
                <w:szCs w:val="19"/>
                <w:lang w:val="hr-HR"/>
              </w:rPr>
            </w:pPr>
            <w:r w:rsidRPr="00AC0AFC">
              <w:rPr>
                <w:rFonts w:cs="Arial"/>
                <w:b/>
                <w:bCs/>
                <w:szCs w:val="19"/>
                <w:lang w:val="hr-HR"/>
              </w:rPr>
              <w:t xml:space="preserve">314.899 </w:t>
            </w:r>
          </w:p>
        </w:tc>
        <w:tc>
          <w:tcPr>
            <w:tcW w:w="284" w:type="dxa"/>
          </w:tcPr>
          <w:p w:rsidR="00D6737A" w:rsidRPr="00AC0AFC" w:rsidRDefault="00D6737A" w:rsidP="00D6737A">
            <w:pPr>
              <w:jc w:val="right"/>
              <w:rPr>
                <w:rFonts w:cs="Arial"/>
                <w:b/>
                <w:sz w:val="18"/>
                <w:szCs w:val="18"/>
                <w:lang w:val="hr-HR"/>
              </w:rPr>
            </w:pPr>
          </w:p>
        </w:tc>
        <w:tc>
          <w:tcPr>
            <w:tcW w:w="1134" w:type="dxa"/>
            <w:tcBorders>
              <w:bottom w:val="single" w:sz="12" w:space="0" w:color="auto"/>
            </w:tcBorders>
            <w:vAlign w:val="bottom"/>
          </w:tcPr>
          <w:p w:rsidR="00D6737A" w:rsidRPr="00AC0AFC" w:rsidRDefault="00D6737A" w:rsidP="00D6737A">
            <w:pPr>
              <w:jc w:val="right"/>
              <w:rPr>
                <w:rFonts w:cs="Arial"/>
                <w:b/>
                <w:bCs/>
                <w:szCs w:val="19"/>
                <w:lang w:val="hr-HR"/>
              </w:rPr>
            </w:pPr>
            <w:r w:rsidRPr="00AC0AFC">
              <w:rPr>
                <w:rFonts w:cs="Arial"/>
                <w:b/>
                <w:bCs/>
                <w:szCs w:val="19"/>
                <w:lang w:val="hr-HR"/>
              </w:rPr>
              <w:t xml:space="preserve">18.430 </w:t>
            </w:r>
          </w:p>
        </w:tc>
        <w:tc>
          <w:tcPr>
            <w:tcW w:w="283" w:type="dxa"/>
            <w:vAlign w:val="bottom"/>
          </w:tcPr>
          <w:p w:rsidR="00D6737A" w:rsidRPr="00AC0AFC" w:rsidRDefault="00D6737A" w:rsidP="00D6737A">
            <w:pPr>
              <w:jc w:val="right"/>
              <w:rPr>
                <w:rFonts w:eastAsia="Arial Unicode MS" w:cs="Arial"/>
                <w:b/>
                <w:sz w:val="18"/>
                <w:szCs w:val="18"/>
                <w:lang w:val="hr-HR"/>
              </w:rPr>
            </w:pPr>
          </w:p>
        </w:tc>
        <w:tc>
          <w:tcPr>
            <w:tcW w:w="993" w:type="dxa"/>
            <w:tcBorders>
              <w:bottom w:val="single" w:sz="12" w:space="0" w:color="auto"/>
            </w:tcBorders>
            <w:vAlign w:val="bottom"/>
          </w:tcPr>
          <w:p w:rsidR="00D6737A" w:rsidRPr="00AC0AFC" w:rsidRDefault="00D6737A" w:rsidP="00D6737A">
            <w:pPr>
              <w:jc w:val="right"/>
              <w:rPr>
                <w:rFonts w:cs="Arial"/>
                <w:b/>
                <w:bCs/>
                <w:szCs w:val="19"/>
                <w:lang w:val="hr-HR"/>
              </w:rPr>
            </w:pPr>
            <w:r w:rsidRPr="00AC0AFC">
              <w:rPr>
                <w:rFonts w:cs="Arial"/>
                <w:b/>
                <w:bCs/>
                <w:szCs w:val="19"/>
                <w:lang w:val="hr-HR"/>
              </w:rPr>
              <w:t xml:space="preserve">6.158 </w:t>
            </w:r>
          </w:p>
        </w:tc>
        <w:tc>
          <w:tcPr>
            <w:tcW w:w="283" w:type="dxa"/>
            <w:vAlign w:val="bottom"/>
          </w:tcPr>
          <w:p w:rsidR="00D6737A" w:rsidRPr="00AC0AFC" w:rsidRDefault="00D6737A" w:rsidP="00D6737A">
            <w:pPr>
              <w:jc w:val="right"/>
              <w:rPr>
                <w:rFonts w:eastAsia="Arial Unicode MS" w:cs="Arial"/>
                <w:b/>
                <w:sz w:val="18"/>
                <w:szCs w:val="18"/>
                <w:lang w:val="hr-HR"/>
              </w:rPr>
            </w:pPr>
          </w:p>
        </w:tc>
        <w:tc>
          <w:tcPr>
            <w:tcW w:w="992" w:type="dxa"/>
            <w:tcBorders>
              <w:top w:val="single" w:sz="12" w:space="0" w:color="auto"/>
              <w:bottom w:val="single" w:sz="12" w:space="0" w:color="auto"/>
            </w:tcBorders>
            <w:vAlign w:val="bottom"/>
          </w:tcPr>
          <w:p w:rsidR="00D6737A" w:rsidRPr="00AC0AFC" w:rsidRDefault="00D6737A" w:rsidP="00D6737A">
            <w:pPr>
              <w:jc w:val="right"/>
              <w:rPr>
                <w:rFonts w:cs="Arial"/>
                <w:b/>
                <w:bCs/>
                <w:szCs w:val="19"/>
                <w:lang w:val="hr-HR"/>
              </w:rPr>
            </w:pPr>
            <w:r w:rsidRPr="00AC0AFC">
              <w:rPr>
                <w:rFonts w:cs="Arial"/>
                <w:b/>
                <w:bCs/>
                <w:szCs w:val="19"/>
                <w:lang w:val="hr-HR"/>
              </w:rPr>
              <w:t xml:space="preserve">1.056 </w:t>
            </w:r>
          </w:p>
        </w:tc>
        <w:tc>
          <w:tcPr>
            <w:tcW w:w="284" w:type="dxa"/>
            <w:vAlign w:val="bottom"/>
          </w:tcPr>
          <w:p w:rsidR="00D6737A" w:rsidRPr="00AC0AFC" w:rsidRDefault="00D6737A" w:rsidP="00D6737A">
            <w:pPr>
              <w:jc w:val="right"/>
              <w:rPr>
                <w:rFonts w:eastAsia="Arial Unicode MS" w:cs="Arial"/>
                <w:b/>
                <w:sz w:val="18"/>
                <w:szCs w:val="18"/>
                <w:lang w:val="hr-HR"/>
              </w:rPr>
            </w:pPr>
          </w:p>
        </w:tc>
        <w:tc>
          <w:tcPr>
            <w:tcW w:w="1134" w:type="dxa"/>
            <w:tcBorders>
              <w:bottom w:val="single" w:sz="12" w:space="0" w:color="auto"/>
            </w:tcBorders>
            <w:vAlign w:val="bottom"/>
          </w:tcPr>
          <w:p w:rsidR="00D6737A" w:rsidRPr="00AC0AFC" w:rsidRDefault="00D6737A" w:rsidP="00D6737A">
            <w:pPr>
              <w:jc w:val="right"/>
              <w:rPr>
                <w:rFonts w:cs="Arial"/>
                <w:b/>
                <w:bCs/>
                <w:szCs w:val="19"/>
                <w:lang w:val="hr-HR"/>
              </w:rPr>
            </w:pPr>
            <w:r w:rsidRPr="00AC0AFC">
              <w:rPr>
                <w:rFonts w:cs="Arial"/>
                <w:b/>
                <w:bCs/>
                <w:szCs w:val="19"/>
                <w:lang w:val="hr-HR"/>
              </w:rPr>
              <w:t xml:space="preserve">340.543 </w:t>
            </w:r>
          </w:p>
        </w:tc>
      </w:tr>
    </w:tbl>
    <w:p w:rsidR="00351A53" w:rsidRPr="00AC0AFC" w:rsidRDefault="00351A53">
      <w:pPr>
        <w:jc w:val="both"/>
        <w:rPr>
          <w:b/>
          <w:bCs/>
          <w:lang w:val="hr-HR"/>
        </w:rPr>
      </w:pPr>
    </w:p>
    <w:p w:rsidR="00351A53" w:rsidRPr="00AC0AFC" w:rsidRDefault="00351A53">
      <w:pPr>
        <w:jc w:val="both"/>
        <w:rPr>
          <w:b/>
          <w:bCs/>
          <w:lang w:val="hr-HR"/>
        </w:rPr>
      </w:pPr>
    </w:p>
    <w:p w:rsidR="00351A53" w:rsidRPr="00AC0AFC" w:rsidRDefault="00351A53">
      <w:pPr>
        <w:jc w:val="both"/>
        <w:rPr>
          <w:b/>
          <w:bCs/>
          <w:lang w:val="hr-HR"/>
        </w:rPr>
      </w:pPr>
    </w:p>
    <w:p w:rsidR="00351A53" w:rsidRPr="00AC0AFC" w:rsidRDefault="00351A53">
      <w:pPr>
        <w:jc w:val="both"/>
        <w:rPr>
          <w:b/>
          <w:bCs/>
          <w:lang w:val="hr-HR"/>
        </w:rPr>
      </w:pPr>
    </w:p>
    <w:p w:rsidR="00631862" w:rsidRPr="00AC0AFC" w:rsidRDefault="00631862">
      <w:pPr>
        <w:jc w:val="both"/>
        <w:rPr>
          <w:b/>
          <w:bCs/>
          <w:lang w:val="hr-HR"/>
        </w:rPr>
      </w:pPr>
    </w:p>
    <w:p w:rsidR="00631862" w:rsidRPr="00AC0AFC" w:rsidRDefault="00631862">
      <w:pPr>
        <w:jc w:val="both"/>
        <w:rPr>
          <w:b/>
          <w:bCs/>
          <w:lang w:val="hr-HR"/>
        </w:rPr>
      </w:pPr>
    </w:p>
    <w:p w:rsidR="00631862" w:rsidRPr="00AC0AFC" w:rsidRDefault="00631862">
      <w:pPr>
        <w:jc w:val="both"/>
        <w:rPr>
          <w:b/>
          <w:bCs/>
          <w:lang w:val="hr-HR"/>
        </w:rPr>
      </w:pPr>
    </w:p>
    <w:p w:rsidR="00A21463" w:rsidRPr="00AC0AFC" w:rsidRDefault="00A21463">
      <w:pPr>
        <w:jc w:val="both"/>
        <w:rPr>
          <w:b/>
          <w:bCs/>
          <w:lang w:val="hr-HR"/>
        </w:rPr>
      </w:pPr>
    </w:p>
    <w:p w:rsidR="00037E21" w:rsidRPr="00AC0AFC" w:rsidRDefault="00037E21">
      <w:pPr>
        <w:jc w:val="both"/>
        <w:rPr>
          <w:rFonts w:cs="Arial"/>
          <w:b/>
          <w:lang w:val="hr-HR"/>
        </w:rPr>
      </w:pPr>
    </w:p>
    <w:p w:rsidR="00037E21" w:rsidRPr="00AC0AFC" w:rsidRDefault="00037E21">
      <w:pPr>
        <w:jc w:val="both"/>
        <w:rPr>
          <w:rFonts w:cs="Arial"/>
          <w:b/>
          <w:lang w:val="hr-HR"/>
        </w:rPr>
      </w:pPr>
    </w:p>
    <w:p w:rsidR="00373DD2" w:rsidRPr="00AC0AFC" w:rsidRDefault="00373DD2">
      <w:pPr>
        <w:rPr>
          <w:rFonts w:cs="Arial"/>
          <w:b/>
          <w:lang w:val="hr-HR"/>
        </w:rPr>
      </w:pPr>
      <w:r w:rsidRPr="00AC0AFC">
        <w:rPr>
          <w:rFonts w:cs="Arial"/>
          <w:b/>
          <w:lang w:val="hr-HR"/>
        </w:rPr>
        <w:br w:type="page"/>
      </w:r>
    </w:p>
    <w:p w:rsidR="00AB7375" w:rsidRPr="00AC0AFC" w:rsidRDefault="00AB7375">
      <w:pPr>
        <w:jc w:val="both"/>
        <w:rPr>
          <w:rFonts w:cs="Arial"/>
          <w:b/>
          <w:lang w:val="hr-HR"/>
        </w:rPr>
      </w:pPr>
    </w:p>
    <w:p w:rsidR="00351A53" w:rsidRPr="00AC0AFC" w:rsidRDefault="00C46FD3">
      <w:pPr>
        <w:jc w:val="both"/>
        <w:rPr>
          <w:b/>
          <w:bCs/>
          <w:lang w:val="hr-HR"/>
        </w:rPr>
      </w:pPr>
      <w:r w:rsidRPr="00AC0AFC">
        <w:rPr>
          <w:rFonts w:cs="Arial"/>
          <w:b/>
          <w:lang w:val="hr-HR"/>
        </w:rPr>
        <w:t xml:space="preserve">9.        </w:t>
      </w:r>
      <w:r w:rsidR="00351A53" w:rsidRPr="00AC0AFC">
        <w:rPr>
          <w:rFonts w:cs="Arial"/>
          <w:b/>
          <w:lang w:val="hr-HR"/>
        </w:rPr>
        <w:t>ULAGANJA</w:t>
      </w:r>
    </w:p>
    <w:p w:rsidR="00351A53" w:rsidRPr="00AC0AFC" w:rsidRDefault="00351A53" w:rsidP="006A2B31">
      <w:pPr>
        <w:pStyle w:val="T1"/>
        <w:keepNext w:val="0"/>
        <w:tabs>
          <w:tab w:val="right" w:pos="9781"/>
        </w:tabs>
        <w:spacing w:before="120" w:after="120" w:line="300" w:lineRule="atLeast"/>
        <w:jc w:val="both"/>
        <w:rPr>
          <w:lang w:val="hr-HR"/>
        </w:rPr>
      </w:pPr>
      <w:r w:rsidRPr="00AC0AFC">
        <w:rPr>
          <w:rFonts w:cs="Arial"/>
          <w:lang w:val="hr-HR"/>
        </w:rPr>
        <w:t xml:space="preserve">Na dan 31. prosinca </w:t>
      </w:r>
      <w:r w:rsidR="00D6737A" w:rsidRPr="00AC0AFC">
        <w:rPr>
          <w:rFonts w:cs="Arial"/>
          <w:lang w:val="hr-HR"/>
        </w:rPr>
        <w:t>2011. i 2010</w:t>
      </w:r>
      <w:r w:rsidRPr="00AC0AFC">
        <w:rPr>
          <w:rFonts w:cs="Arial"/>
          <w:lang w:val="hr-HR"/>
        </w:rPr>
        <w:t xml:space="preserve">. Društvo je imalo u vlasništvu </w:t>
      </w:r>
      <w:r w:rsidR="00572826" w:rsidRPr="00AC0AFC">
        <w:rPr>
          <w:lang w:val="hr-HR"/>
        </w:rPr>
        <w:t>29.448</w:t>
      </w:r>
      <w:r w:rsidRPr="00AC0AFC">
        <w:rPr>
          <w:lang w:val="hr-HR"/>
        </w:rPr>
        <w:t xml:space="preserve"> </w:t>
      </w:r>
      <w:r w:rsidRPr="00AC0AFC">
        <w:rPr>
          <w:rFonts w:cs="Arial"/>
          <w:lang w:val="hr-HR"/>
        </w:rPr>
        <w:t xml:space="preserve">dionica Fonda ili </w:t>
      </w:r>
      <w:r w:rsidR="00572826" w:rsidRPr="00AC0AFC">
        <w:rPr>
          <w:lang w:val="hr-HR"/>
        </w:rPr>
        <w:t>0,96</w:t>
      </w:r>
      <w:r w:rsidRPr="00AC0AFC">
        <w:rPr>
          <w:rFonts w:cs="Arial"/>
          <w:lang w:val="hr-HR"/>
        </w:rPr>
        <w:t xml:space="preserve">% dioničkog kapitala, te </w:t>
      </w:r>
      <w:r w:rsidR="00572826" w:rsidRPr="00AC0AFC">
        <w:rPr>
          <w:lang w:val="hr-HR"/>
        </w:rPr>
        <w:t>141</w:t>
      </w:r>
      <w:r w:rsidR="002205DD" w:rsidRPr="00AC0AFC">
        <w:rPr>
          <w:lang w:val="hr-HR"/>
        </w:rPr>
        <w:t xml:space="preserve"> </w:t>
      </w:r>
      <w:r w:rsidR="00951C3E" w:rsidRPr="00AC0AFC">
        <w:rPr>
          <w:lang w:val="hr-HR"/>
        </w:rPr>
        <w:t>dionicu</w:t>
      </w:r>
      <w:r w:rsidRPr="00AC0AFC">
        <w:rPr>
          <w:lang w:val="hr-HR"/>
        </w:rPr>
        <w:t xml:space="preserve"> Registra vrijednosnih papira FBiH, nominalne vrijednosti 100 KM.</w:t>
      </w:r>
    </w:p>
    <w:tbl>
      <w:tblPr>
        <w:tblW w:w="4947" w:type="pct"/>
        <w:tblLook w:val="0000" w:firstRow="0" w:lastRow="0" w:firstColumn="0" w:lastColumn="0" w:noHBand="0" w:noVBand="0"/>
      </w:tblPr>
      <w:tblGrid>
        <w:gridCol w:w="6912"/>
        <w:gridCol w:w="1400"/>
        <w:gridCol w:w="287"/>
        <w:gridCol w:w="1432"/>
      </w:tblGrid>
      <w:tr w:rsidR="00351A53" w:rsidRPr="00AC0AFC" w:rsidTr="001C0E59">
        <w:tc>
          <w:tcPr>
            <w:tcW w:w="3445" w:type="pct"/>
            <w:vAlign w:val="center"/>
          </w:tcPr>
          <w:p w:rsidR="00351A53" w:rsidRPr="00AC0AFC" w:rsidRDefault="00351A53" w:rsidP="001C0E59">
            <w:pPr>
              <w:rPr>
                <w:b/>
                <w:bCs/>
                <w:lang w:val="hr-HR"/>
              </w:rPr>
            </w:pPr>
          </w:p>
        </w:tc>
        <w:tc>
          <w:tcPr>
            <w:tcW w:w="698" w:type="pct"/>
            <w:vAlign w:val="bottom"/>
          </w:tcPr>
          <w:p w:rsidR="007175E4" w:rsidRPr="00AC0AFC" w:rsidRDefault="007175E4" w:rsidP="007175E4">
            <w:pPr>
              <w:jc w:val="right"/>
              <w:rPr>
                <w:rFonts w:cs="Arial"/>
                <w:b/>
                <w:bCs/>
                <w:lang w:val="hr-HR"/>
              </w:rPr>
            </w:pPr>
            <w:r w:rsidRPr="00AC0AFC">
              <w:rPr>
                <w:rFonts w:cs="Arial"/>
                <w:b/>
                <w:bCs/>
                <w:lang w:val="hr-HR"/>
              </w:rPr>
              <w:t>31. prosinac</w:t>
            </w:r>
          </w:p>
          <w:p w:rsidR="00351A53" w:rsidRPr="00AC0AFC" w:rsidRDefault="004B7326" w:rsidP="004B7326">
            <w:pPr>
              <w:jc w:val="right"/>
              <w:rPr>
                <w:rFonts w:cs="Arial"/>
                <w:b/>
                <w:bCs/>
                <w:lang w:val="hr-HR"/>
              </w:rPr>
            </w:pPr>
            <w:r w:rsidRPr="00AC0AFC">
              <w:rPr>
                <w:rFonts w:cs="Arial"/>
                <w:b/>
                <w:bCs/>
                <w:lang w:val="hr-HR"/>
              </w:rPr>
              <w:t>2011.</w:t>
            </w:r>
          </w:p>
        </w:tc>
        <w:tc>
          <w:tcPr>
            <w:tcW w:w="143" w:type="pct"/>
            <w:vAlign w:val="bottom"/>
          </w:tcPr>
          <w:p w:rsidR="00351A53" w:rsidRPr="00AC0AFC" w:rsidRDefault="00351A53" w:rsidP="001C0E59">
            <w:pPr>
              <w:jc w:val="right"/>
              <w:rPr>
                <w:rFonts w:cs="Arial"/>
                <w:b/>
                <w:bCs/>
                <w:lang w:val="hr-HR"/>
              </w:rPr>
            </w:pPr>
          </w:p>
        </w:tc>
        <w:tc>
          <w:tcPr>
            <w:tcW w:w="714" w:type="pct"/>
            <w:vAlign w:val="bottom"/>
          </w:tcPr>
          <w:p w:rsidR="007175E4" w:rsidRPr="00AC0AFC" w:rsidRDefault="007175E4" w:rsidP="007175E4">
            <w:pPr>
              <w:jc w:val="right"/>
              <w:rPr>
                <w:rFonts w:cs="Arial"/>
                <w:b/>
                <w:bCs/>
                <w:lang w:val="hr-HR"/>
              </w:rPr>
            </w:pPr>
            <w:r w:rsidRPr="00AC0AFC">
              <w:rPr>
                <w:rFonts w:cs="Arial"/>
                <w:b/>
                <w:bCs/>
                <w:lang w:val="hr-HR"/>
              </w:rPr>
              <w:t>31. prosinac</w:t>
            </w:r>
          </w:p>
          <w:p w:rsidR="00351A53" w:rsidRPr="00AC0AFC" w:rsidRDefault="007E17A9" w:rsidP="004B7326">
            <w:pPr>
              <w:jc w:val="right"/>
              <w:rPr>
                <w:rFonts w:cs="Arial"/>
                <w:b/>
                <w:bCs/>
                <w:lang w:val="hr-HR"/>
              </w:rPr>
            </w:pPr>
            <w:r w:rsidRPr="00AC0AFC">
              <w:rPr>
                <w:rFonts w:cs="Arial"/>
                <w:b/>
                <w:bCs/>
                <w:lang w:val="hr-HR"/>
              </w:rPr>
              <w:t>20</w:t>
            </w:r>
            <w:r w:rsidR="004B7326" w:rsidRPr="00AC0AFC">
              <w:rPr>
                <w:rFonts w:cs="Arial"/>
                <w:b/>
                <w:bCs/>
                <w:lang w:val="hr-HR"/>
              </w:rPr>
              <w:t>10</w:t>
            </w:r>
            <w:r w:rsidR="00351A53" w:rsidRPr="00AC0AFC">
              <w:rPr>
                <w:rFonts w:cs="Arial"/>
                <w:b/>
                <w:bCs/>
                <w:lang w:val="hr-HR"/>
              </w:rPr>
              <w:t>.</w:t>
            </w:r>
          </w:p>
        </w:tc>
      </w:tr>
      <w:tr w:rsidR="004B7326" w:rsidRPr="00AC0AFC" w:rsidTr="001C0E59">
        <w:trPr>
          <w:trHeight w:val="523"/>
        </w:trPr>
        <w:tc>
          <w:tcPr>
            <w:tcW w:w="3445" w:type="pct"/>
            <w:vAlign w:val="bottom"/>
          </w:tcPr>
          <w:p w:rsidR="004B7326" w:rsidRPr="00AC0AFC" w:rsidRDefault="004B7326" w:rsidP="001C0E59">
            <w:pPr>
              <w:rPr>
                <w:rFonts w:eastAsia="Arial Unicode MS" w:cs="Arial"/>
                <w:szCs w:val="19"/>
                <w:lang w:val="hr-HR"/>
              </w:rPr>
            </w:pPr>
            <w:r w:rsidRPr="00AC0AFC">
              <w:rPr>
                <w:rFonts w:cs="Arial"/>
                <w:szCs w:val="19"/>
                <w:lang w:val="hr-HR"/>
              </w:rPr>
              <w:t xml:space="preserve">IF CROBIH </w:t>
            </w:r>
          </w:p>
        </w:tc>
        <w:tc>
          <w:tcPr>
            <w:tcW w:w="698" w:type="pct"/>
            <w:vAlign w:val="bottom"/>
          </w:tcPr>
          <w:p w:rsidR="004B7326" w:rsidRPr="00AC0AFC" w:rsidRDefault="0024726A" w:rsidP="00F6369C">
            <w:pPr>
              <w:jc w:val="right"/>
              <w:rPr>
                <w:rFonts w:cs="Arial"/>
                <w:color w:val="000000"/>
                <w:szCs w:val="19"/>
                <w:lang w:val="hr-HR"/>
              </w:rPr>
            </w:pPr>
            <w:r w:rsidRPr="00AC0AFC">
              <w:rPr>
                <w:rFonts w:cs="Arial"/>
                <w:color w:val="000000"/>
                <w:szCs w:val="19"/>
                <w:lang w:val="hr-HR"/>
              </w:rPr>
              <w:t>145.767</w:t>
            </w:r>
          </w:p>
        </w:tc>
        <w:tc>
          <w:tcPr>
            <w:tcW w:w="143" w:type="pct"/>
            <w:vAlign w:val="bottom"/>
          </w:tcPr>
          <w:p w:rsidR="004B7326" w:rsidRPr="00AC0AFC" w:rsidRDefault="004B7326" w:rsidP="001C0E59">
            <w:pPr>
              <w:jc w:val="right"/>
              <w:rPr>
                <w:rFonts w:cs="Arial"/>
                <w:lang w:val="hr-HR"/>
              </w:rPr>
            </w:pPr>
          </w:p>
        </w:tc>
        <w:tc>
          <w:tcPr>
            <w:tcW w:w="714" w:type="pct"/>
            <w:vAlign w:val="bottom"/>
          </w:tcPr>
          <w:p w:rsidR="004B7326" w:rsidRPr="00AC0AFC" w:rsidRDefault="004B7326" w:rsidP="00902B84">
            <w:pPr>
              <w:jc w:val="right"/>
              <w:rPr>
                <w:rFonts w:cs="Arial"/>
                <w:color w:val="000000"/>
                <w:szCs w:val="19"/>
                <w:lang w:val="hr-HR"/>
              </w:rPr>
            </w:pPr>
            <w:r w:rsidRPr="00AC0AFC">
              <w:rPr>
                <w:rFonts w:cs="Arial"/>
                <w:color w:val="000000"/>
                <w:szCs w:val="19"/>
                <w:lang w:val="hr-HR"/>
              </w:rPr>
              <w:t xml:space="preserve">138.406 </w:t>
            </w:r>
          </w:p>
        </w:tc>
      </w:tr>
      <w:tr w:rsidR="004B7326" w:rsidRPr="00AC0AFC" w:rsidTr="001C0E59">
        <w:trPr>
          <w:trHeight w:val="298"/>
        </w:trPr>
        <w:tc>
          <w:tcPr>
            <w:tcW w:w="3445" w:type="pct"/>
            <w:vAlign w:val="bottom"/>
          </w:tcPr>
          <w:p w:rsidR="004B7326" w:rsidRPr="00AC0AFC" w:rsidRDefault="004B7326" w:rsidP="001C0E59">
            <w:pPr>
              <w:rPr>
                <w:rFonts w:cs="Arial"/>
                <w:szCs w:val="19"/>
                <w:lang w:val="hr-HR"/>
              </w:rPr>
            </w:pPr>
            <w:r w:rsidRPr="00AC0AFC">
              <w:rPr>
                <w:rFonts w:cs="Arial"/>
                <w:szCs w:val="19"/>
                <w:lang w:val="hr-HR"/>
              </w:rPr>
              <w:t>Registar vrijednosnih papira FBiH</w:t>
            </w:r>
          </w:p>
        </w:tc>
        <w:tc>
          <w:tcPr>
            <w:tcW w:w="698" w:type="pct"/>
            <w:vAlign w:val="bottom"/>
          </w:tcPr>
          <w:p w:rsidR="004B7326" w:rsidRPr="00AC0AFC" w:rsidRDefault="0024726A" w:rsidP="00F6369C">
            <w:pPr>
              <w:jc w:val="right"/>
              <w:rPr>
                <w:rFonts w:cs="Arial"/>
                <w:color w:val="000000"/>
                <w:szCs w:val="19"/>
                <w:lang w:val="hr-HR"/>
              </w:rPr>
            </w:pPr>
            <w:r w:rsidRPr="00AC0AFC">
              <w:rPr>
                <w:rFonts w:cs="Arial"/>
                <w:color w:val="000000"/>
                <w:szCs w:val="19"/>
                <w:lang w:val="hr-HR"/>
              </w:rPr>
              <w:t>18.163</w:t>
            </w:r>
          </w:p>
        </w:tc>
        <w:tc>
          <w:tcPr>
            <w:tcW w:w="143" w:type="pct"/>
            <w:vAlign w:val="bottom"/>
          </w:tcPr>
          <w:p w:rsidR="004B7326" w:rsidRPr="00AC0AFC" w:rsidRDefault="004B7326" w:rsidP="001C0E59">
            <w:pPr>
              <w:jc w:val="right"/>
              <w:rPr>
                <w:rFonts w:cs="Arial"/>
                <w:lang w:val="hr-HR"/>
              </w:rPr>
            </w:pPr>
          </w:p>
        </w:tc>
        <w:tc>
          <w:tcPr>
            <w:tcW w:w="714" w:type="pct"/>
            <w:vAlign w:val="bottom"/>
          </w:tcPr>
          <w:p w:rsidR="004B7326" w:rsidRPr="00AC0AFC" w:rsidRDefault="004B7326" w:rsidP="00902B84">
            <w:pPr>
              <w:jc w:val="right"/>
              <w:rPr>
                <w:rFonts w:cs="Arial"/>
                <w:color w:val="000000"/>
                <w:szCs w:val="19"/>
                <w:lang w:val="hr-HR"/>
              </w:rPr>
            </w:pPr>
            <w:r w:rsidRPr="00AC0AFC">
              <w:rPr>
                <w:rFonts w:cs="Arial"/>
                <w:color w:val="000000"/>
                <w:szCs w:val="19"/>
                <w:lang w:val="hr-HR"/>
              </w:rPr>
              <w:t xml:space="preserve">18.163 </w:t>
            </w:r>
          </w:p>
        </w:tc>
      </w:tr>
      <w:tr w:rsidR="004B7326" w:rsidRPr="00AC0AFC" w:rsidTr="001C0E59">
        <w:trPr>
          <w:trHeight w:val="274"/>
        </w:trPr>
        <w:tc>
          <w:tcPr>
            <w:tcW w:w="3445" w:type="pct"/>
            <w:vAlign w:val="bottom"/>
          </w:tcPr>
          <w:p w:rsidR="004B7326" w:rsidRPr="00AC0AFC" w:rsidRDefault="004B7326" w:rsidP="001C0E59">
            <w:pPr>
              <w:rPr>
                <w:rFonts w:cs="Arial"/>
                <w:szCs w:val="19"/>
                <w:lang w:val="hr-HR"/>
              </w:rPr>
            </w:pPr>
          </w:p>
          <w:p w:rsidR="004B7326" w:rsidRPr="00AC0AFC" w:rsidRDefault="004B7326" w:rsidP="001C0E59">
            <w:pPr>
              <w:rPr>
                <w:rFonts w:cs="Arial"/>
                <w:szCs w:val="19"/>
                <w:lang w:val="hr-HR"/>
              </w:rPr>
            </w:pPr>
          </w:p>
        </w:tc>
        <w:tc>
          <w:tcPr>
            <w:tcW w:w="698" w:type="pct"/>
            <w:tcBorders>
              <w:top w:val="single" w:sz="4" w:space="0" w:color="auto"/>
              <w:bottom w:val="single" w:sz="12" w:space="0" w:color="auto"/>
            </w:tcBorders>
            <w:vAlign w:val="bottom"/>
          </w:tcPr>
          <w:p w:rsidR="004B7326" w:rsidRPr="00AC0AFC" w:rsidRDefault="0024726A" w:rsidP="00F6369C">
            <w:pPr>
              <w:jc w:val="right"/>
              <w:rPr>
                <w:rFonts w:cs="Arial"/>
                <w:b/>
                <w:bCs/>
                <w:color w:val="000000"/>
                <w:szCs w:val="19"/>
                <w:lang w:val="hr-HR"/>
              </w:rPr>
            </w:pPr>
            <w:r w:rsidRPr="00AC0AFC">
              <w:rPr>
                <w:rFonts w:cs="Arial"/>
                <w:b/>
                <w:bCs/>
                <w:color w:val="000000"/>
                <w:szCs w:val="19"/>
                <w:lang w:val="hr-HR"/>
              </w:rPr>
              <w:t>163.930</w:t>
            </w:r>
          </w:p>
        </w:tc>
        <w:tc>
          <w:tcPr>
            <w:tcW w:w="143" w:type="pct"/>
            <w:vAlign w:val="bottom"/>
          </w:tcPr>
          <w:p w:rsidR="004B7326" w:rsidRPr="00AC0AFC" w:rsidRDefault="004B7326" w:rsidP="001C0E59">
            <w:pPr>
              <w:jc w:val="right"/>
              <w:rPr>
                <w:rFonts w:cs="Arial"/>
                <w:b/>
                <w:lang w:val="hr-HR"/>
              </w:rPr>
            </w:pPr>
          </w:p>
        </w:tc>
        <w:tc>
          <w:tcPr>
            <w:tcW w:w="714" w:type="pct"/>
            <w:tcBorders>
              <w:top w:val="single" w:sz="4" w:space="0" w:color="auto"/>
              <w:bottom w:val="single" w:sz="12" w:space="0" w:color="auto"/>
            </w:tcBorders>
            <w:vAlign w:val="bottom"/>
          </w:tcPr>
          <w:p w:rsidR="004B7326" w:rsidRPr="00AC0AFC" w:rsidRDefault="004B7326" w:rsidP="00902B84">
            <w:pPr>
              <w:jc w:val="right"/>
              <w:rPr>
                <w:rFonts w:cs="Arial"/>
                <w:b/>
                <w:bCs/>
                <w:color w:val="000000"/>
                <w:szCs w:val="19"/>
                <w:lang w:val="hr-HR"/>
              </w:rPr>
            </w:pPr>
            <w:r w:rsidRPr="00AC0AFC">
              <w:rPr>
                <w:rFonts w:cs="Arial"/>
                <w:b/>
                <w:bCs/>
                <w:color w:val="000000"/>
                <w:szCs w:val="19"/>
                <w:lang w:val="hr-HR"/>
              </w:rPr>
              <w:t xml:space="preserve">156.569 </w:t>
            </w:r>
          </w:p>
        </w:tc>
      </w:tr>
    </w:tbl>
    <w:p w:rsidR="00351A53" w:rsidRPr="00AC0AFC" w:rsidRDefault="00351A53" w:rsidP="0019334F">
      <w:pPr>
        <w:pStyle w:val="T1"/>
        <w:keepNext w:val="0"/>
        <w:tabs>
          <w:tab w:val="right" w:pos="9781"/>
        </w:tabs>
        <w:spacing w:before="240" w:after="120"/>
        <w:jc w:val="both"/>
        <w:rPr>
          <w:lang w:val="hr-HR"/>
        </w:rPr>
      </w:pPr>
      <w:r w:rsidRPr="00AC0AFC">
        <w:rPr>
          <w:lang w:val="hr-HR"/>
        </w:rPr>
        <w:t>Tržišna vrijednost dionica Fonda i Registra vrijednosnih papira na Sarajevskoj burzi prikazana je u tabeli ispod:</w:t>
      </w:r>
    </w:p>
    <w:tbl>
      <w:tblPr>
        <w:tblW w:w="4894" w:type="pct"/>
        <w:tblInd w:w="108" w:type="dxa"/>
        <w:tblLook w:val="0000" w:firstRow="0" w:lastRow="0" w:firstColumn="0" w:lastColumn="0" w:noHBand="0" w:noVBand="0"/>
      </w:tblPr>
      <w:tblGrid>
        <w:gridCol w:w="6769"/>
        <w:gridCol w:w="1435"/>
        <w:gridCol w:w="288"/>
        <w:gridCol w:w="1431"/>
      </w:tblGrid>
      <w:tr w:rsidR="00351A53" w:rsidRPr="00AC0AFC" w:rsidTr="001C0E59">
        <w:tc>
          <w:tcPr>
            <w:tcW w:w="3411" w:type="pct"/>
            <w:vAlign w:val="center"/>
          </w:tcPr>
          <w:p w:rsidR="00351A53" w:rsidRPr="00AC0AFC" w:rsidRDefault="00351A53" w:rsidP="001C0E59">
            <w:pPr>
              <w:rPr>
                <w:b/>
                <w:bCs/>
                <w:lang w:val="hr-HR"/>
              </w:rPr>
            </w:pPr>
          </w:p>
        </w:tc>
        <w:tc>
          <w:tcPr>
            <w:tcW w:w="723" w:type="pct"/>
            <w:vAlign w:val="bottom"/>
          </w:tcPr>
          <w:p w:rsidR="00351A53" w:rsidRPr="00AC0AFC" w:rsidRDefault="00351A53" w:rsidP="001C0E59">
            <w:pPr>
              <w:jc w:val="right"/>
              <w:rPr>
                <w:rFonts w:cs="Arial"/>
                <w:b/>
                <w:bCs/>
                <w:lang w:val="hr-HR"/>
              </w:rPr>
            </w:pPr>
          </w:p>
          <w:p w:rsidR="00351A53" w:rsidRPr="00AC0AFC" w:rsidRDefault="004B7326" w:rsidP="00572826">
            <w:pPr>
              <w:jc w:val="right"/>
              <w:rPr>
                <w:rFonts w:cs="Arial"/>
                <w:b/>
                <w:bCs/>
                <w:lang w:val="hr-HR"/>
              </w:rPr>
            </w:pPr>
            <w:r w:rsidRPr="00AC0AFC">
              <w:rPr>
                <w:rFonts w:cs="Arial"/>
                <w:b/>
                <w:bCs/>
                <w:lang w:val="hr-HR"/>
              </w:rPr>
              <w:t>2011</w:t>
            </w:r>
            <w:r w:rsidR="00351A53" w:rsidRPr="00AC0AFC">
              <w:rPr>
                <w:rFonts w:cs="Arial"/>
                <w:b/>
                <w:bCs/>
                <w:lang w:val="hr-HR"/>
              </w:rPr>
              <w:t xml:space="preserve">. </w:t>
            </w:r>
          </w:p>
        </w:tc>
        <w:tc>
          <w:tcPr>
            <w:tcW w:w="145" w:type="pct"/>
            <w:vAlign w:val="bottom"/>
          </w:tcPr>
          <w:p w:rsidR="00351A53" w:rsidRPr="00AC0AFC" w:rsidRDefault="00351A53" w:rsidP="001C0E59">
            <w:pPr>
              <w:jc w:val="right"/>
              <w:rPr>
                <w:rFonts w:cs="Arial"/>
                <w:b/>
                <w:bCs/>
                <w:lang w:val="hr-HR"/>
              </w:rPr>
            </w:pPr>
          </w:p>
        </w:tc>
        <w:tc>
          <w:tcPr>
            <w:tcW w:w="721" w:type="pct"/>
            <w:vAlign w:val="bottom"/>
          </w:tcPr>
          <w:p w:rsidR="00351A53" w:rsidRPr="00AC0AFC" w:rsidRDefault="00572826" w:rsidP="004B7326">
            <w:pPr>
              <w:jc w:val="right"/>
              <w:rPr>
                <w:rFonts w:cs="Arial"/>
                <w:b/>
                <w:bCs/>
                <w:lang w:val="hr-HR"/>
              </w:rPr>
            </w:pPr>
            <w:r w:rsidRPr="00AC0AFC">
              <w:rPr>
                <w:rFonts w:cs="Arial"/>
                <w:b/>
                <w:bCs/>
                <w:lang w:val="hr-HR"/>
              </w:rPr>
              <w:t>20</w:t>
            </w:r>
            <w:r w:rsidR="004B7326" w:rsidRPr="00AC0AFC">
              <w:rPr>
                <w:rFonts w:cs="Arial"/>
                <w:b/>
                <w:bCs/>
                <w:lang w:val="hr-HR"/>
              </w:rPr>
              <w:t>10</w:t>
            </w:r>
            <w:r w:rsidR="00351A53" w:rsidRPr="00AC0AFC">
              <w:rPr>
                <w:rFonts w:cs="Arial"/>
                <w:b/>
                <w:bCs/>
                <w:lang w:val="hr-HR"/>
              </w:rPr>
              <w:t xml:space="preserve">. </w:t>
            </w:r>
          </w:p>
        </w:tc>
      </w:tr>
      <w:tr w:rsidR="004B7326" w:rsidRPr="00AC0AFC" w:rsidTr="001C0E59">
        <w:trPr>
          <w:trHeight w:val="284"/>
        </w:trPr>
        <w:tc>
          <w:tcPr>
            <w:tcW w:w="3411" w:type="pct"/>
            <w:vAlign w:val="bottom"/>
          </w:tcPr>
          <w:p w:rsidR="004B7326" w:rsidRPr="00AC0AFC" w:rsidRDefault="004B7326" w:rsidP="001C0E59">
            <w:pPr>
              <w:rPr>
                <w:rFonts w:eastAsia="Arial Unicode MS" w:cs="Arial"/>
                <w:szCs w:val="19"/>
                <w:lang w:val="hr-HR"/>
              </w:rPr>
            </w:pPr>
            <w:r w:rsidRPr="00AC0AFC">
              <w:rPr>
                <w:rFonts w:cs="Arial"/>
                <w:szCs w:val="19"/>
                <w:lang w:val="hr-HR"/>
              </w:rPr>
              <w:t xml:space="preserve">                                                                                                                         Vrijednost dionica IF-a CROBIH (KM po dionici)</w:t>
            </w:r>
          </w:p>
        </w:tc>
        <w:tc>
          <w:tcPr>
            <w:tcW w:w="723" w:type="pct"/>
            <w:vAlign w:val="bottom"/>
          </w:tcPr>
          <w:p w:rsidR="004B7326" w:rsidRPr="00AC0AFC" w:rsidRDefault="0024726A" w:rsidP="001C0E59">
            <w:pPr>
              <w:jc w:val="right"/>
              <w:rPr>
                <w:rFonts w:eastAsia="Arial Unicode MS" w:cs="Arial"/>
                <w:color w:val="000000"/>
                <w:szCs w:val="16"/>
                <w:lang w:val="hr-HR"/>
              </w:rPr>
            </w:pPr>
            <w:r w:rsidRPr="00AC0AFC">
              <w:rPr>
                <w:rFonts w:eastAsia="Arial Unicode MS" w:cs="Arial"/>
                <w:color w:val="000000"/>
                <w:szCs w:val="16"/>
                <w:lang w:val="hr-HR"/>
              </w:rPr>
              <w:t>4,95</w:t>
            </w:r>
          </w:p>
        </w:tc>
        <w:tc>
          <w:tcPr>
            <w:tcW w:w="145" w:type="pct"/>
            <w:vAlign w:val="bottom"/>
          </w:tcPr>
          <w:p w:rsidR="004B7326" w:rsidRPr="00AC0AFC" w:rsidRDefault="004B7326" w:rsidP="001C0E59">
            <w:pPr>
              <w:jc w:val="right"/>
              <w:rPr>
                <w:rFonts w:cs="Arial"/>
                <w:lang w:val="hr-HR"/>
              </w:rPr>
            </w:pPr>
          </w:p>
        </w:tc>
        <w:tc>
          <w:tcPr>
            <w:tcW w:w="721" w:type="pct"/>
            <w:vAlign w:val="bottom"/>
          </w:tcPr>
          <w:p w:rsidR="004B7326" w:rsidRPr="00AC0AFC" w:rsidRDefault="004B7326" w:rsidP="00902B84">
            <w:pPr>
              <w:jc w:val="right"/>
              <w:rPr>
                <w:rFonts w:eastAsia="Arial Unicode MS" w:cs="Arial"/>
                <w:color w:val="000000"/>
                <w:szCs w:val="16"/>
                <w:lang w:val="hr-HR"/>
              </w:rPr>
            </w:pPr>
            <w:r w:rsidRPr="00AC0AFC">
              <w:rPr>
                <w:rFonts w:eastAsia="Arial Unicode MS" w:cs="Arial"/>
                <w:color w:val="000000"/>
                <w:szCs w:val="16"/>
                <w:lang w:val="hr-HR"/>
              </w:rPr>
              <w:t>4,7</w:t>
            </w:r>
          </w:p>
        </w:tc>
      </w:tr>
      <w:tr w:rsidR="004B7326" w:rsidRPr="00AC0AFC" w:rsidTr="001C0E59">
        <w:trPr>
          <w:trHeight w:val="284"/>
        </w:trPr>
        <w:tc>
          <w:tcPr>
            <w:tcW w:w="3411" w:type="pct"/>
            <w:vAlign w:val="bottom"/>
          </w:tcPr>
          <w:p w:rsidR="004B7326" w:rsidRPr="00AC0AFC" w:rsidRDefault="004B7326" w:rsidP="001C0E59">
            <w:pPr>
              <w:rPr>
                <w:rFonts w:cs="Arial"/>
                <w:szCs w:val="19"/>
                <w:lang w:val="hr-HR"/>
              </w:rPr>
            </w:pPr>
            <w:r w:rsidRPr="00AC0AFC">
              <w:rPr>
                <w:rFonts w:cs="Arial"/>
                <w:szCs w:val="19"/>
                <w:lang w:val="hr-HR"/>
              </w:rPr>
              <w:t>Vrijednost dionica Registra vrijednosnih papira (KM po dionici)</w:t>
            </w:r>
          </w:p>
        </w:tc>
        <w:tc>
          <w:tcPr>
            <w:tcW w:w="723" w:type="pct"/>
            <w:vAlign w:val="bottom"/>
          </w:tcPr>
          <w:p w:rsidR="004B7326" w:rsidRPr="00AC0AFC" w:rsidRDefault="0024726A" w:rsidP="001C0E59">
            <w:pPr>
              <w:jc w:val="right"/>
              <w:rPr>
                <w:rFonts w:eastAsia="Arial Unicode MS" w:cs="Arial"/>
                <w:color w:val="000000"/>
                <w:szCs w:val="16"/>
                <w:lang w:val="hr-HR"/>
              </w:rPr>
            </w:pPr>
            <w:r w:rsidRPr="00AC0AFC">
              <w:rPr>
                <w:rFonts w:eastAsia="Arial Unicode MS" w:cs="Arial"/>
                <w:color w:val="000000"/>
                <w:szCs w:val="16"/>
                <w:lang w:val="hr-HR"/>
              </w:rPr>
              <w:t>139,83</w:t>
            </w:r>
          </w:p>
        </w:tc>
        <w:tc>
          <w:tcPr>
            <w:tcW w:w="145" w:type="pct"/>
            <w:vAlign w:val="bottom"/>
          </w:tcPr>
          <w:p w:rsidR="004B7326" w:rsidRPr="00AC0AFC" w:rsidRDefault="004B7326" w:rsidP="001C0E59">
            <w:pPr>
              <w:jc w:val="right"/>
              <w:rPr>
                <w:rFonts w:cs="Arial"/>
                <w:lang w:val="hr-HR"/>
              </w:rPr>
            </w:pPr>
          </w:p>
        </w:tc>
        <w:tc>
          <w:tcPr>
            <w:tcW w:w="721" w:type="pct"/>
            <w:vAlign w:val="bottom"/>
          </w:tcPr>
          <w:p w:rsidR="004B7326" w:rsidRPr="00AC0AFC" w:rsidRDefault="004B7326" w:rsidP="00902B84">
            <w:pPr>
              <w:jc w:val="right"/>
              <w:rPr>
                <w:rFonts w:eastAsia="Arial Unicode MS" w:cs="Arial"/>
                <w:color w:val="000000"/>
                <w:szCs w:val="16"/>
                <w:lang w:val="hr-HR"/>
              </w:rPr>
            </w:pPr>
            <w:r w:rsidRPr="00AC0AFC">
              <w:rPr>
                <w:rFonts w:eastAsia="Arial Unicode MS" w:cs="Arial"/>
                <w:color w:val="000000"/>
                <w:szCs w:val="16"/>
                <w:lang w:val="hr-HR"/>
              </w:rPr>
              <w:t>139,83</w:t>
            </w:r>
          </w:p>
        </w:tc>
      </w:tr>
    </w:tbl>
    <w:p w:rsidR="00351A53" w:rsidRPr="00AC0AFC" w:rsidRDefault="00351A53">
      <w:pPr>
        <w:jc w:val="both"/>
        <w:rPr>
          <w:b/>
          <w:bCs/>
          <w:lang w:val="hr-HR"/>
        </w:rPr>
      </w:pPr>
    </w:p>
    <w:p w:rsidR="003844AD" w:rsidRPr="00AC0AFC" w:rsidRDefault="003844AD">
      <w:pPr>
        <w:jc w:val="both"/>
        <w:rPr>
          <w:b/>
          <w:bCs/>
          <w:lang w:val="hr-HR"/>
        </w:rPr>
      </w:pPr>
    </w:p>
    <w:p w:rsidR="00E4264A" w:rsidRPr="00AC0AFC" w:rsidRDefault="00E4264A" w:rsidP="006A2B31">
      <w:pPr>
        <w:pStyle w:val="TH"/>
        <w:tabs>
          <w:tab w:val="clear" w:pos="1202"/>
        </w:tabs>
        <w:spacing w:line="360" w:lineRule="auto"/>
        <w:outlineLvl w:val="9"/>
        <w:rPr>
          <w:rFonts w:cs="Arial"/>
          <w:lang w:val="hr-HR"/>
        </w:rPr>
      </w:pPr>
      <w:r w:rsidRPr="00AC0AFC">
        <w:rPr>
          <w:rFonts w:cs="Arial"/>
          <w:lang w:val="hr-HR"/>
        </w:rPr>
        <w:t>10.        POTRAŽIVANJA ZA USLUGE UPRAVLJANJA</w:t>
      </w:r>
    </w:p>
    <w:p w:rsidR="00E4264A" w:rsidRPr="00AC0AFC" w:rsidRDefault="00E4264A" w:rsidP="00E4264A">
      <w:pPr>
        <w:pStyle w:val="T1"/>
        <w:jc w:val="both"/>
        <w:rPr>
          <w:lang w:val="hr-HR"/>
        </w:rPr>
      </w:pPr>
      <w:r w:rsidRPr="00AC0AFC">
        <w:rPr>
          <w:rFonts w:cs="Arial"/>
          <w:lang w:val="hr-HR"/>
        </w:rPr>
        <w:t>Potraživanja za usluge upravljanja i obračunati prihodi odnose se na povezana lica, Investicijski fond ('IF CROBiH') i Uzajamni fond ('UF BH Equity') za usluge upravljanja. Iznosi će se naplatiti od IF CROBIH i BH Equity u onoj mjeri koliko je potrebno za plaćanje obveza Društva.</w:t>
      </w:r>
    </w:p>
    <w:tbl>
      <w:tblPr>
        <w:tblW w:w="4947" w:type="pct"/>
        <w:tblLook w:val="0000" w:firstRow="0" w:lastRow="0" w:firstColumn="0" w:lastColumn="0" w:noHBand="0" w:noVBand="0"/>
      </w:tblPr>
      <w:tblGrid>
        <w:gridCol w:w="6878"/>
        <w:gridCol w:w="1434"/>
        <w:gridCol w:w="287"/>
        <w:gridCol w:w="1432"/>
      </w:tblGrid>
      <w:tr w:rsidR="00E4264A" w:rsidRPr="00AC0AFC" w:rsidTr="001C0E59">
        <w:tc>
          <w:tcPr>
            <w:tcW w:w="3428" w:type="pct"/>
            <w:vAlign w:val="center"/>
          </w:tcPr>
          <w:p w:rsidR="00E4264A" w:rsidRPr="00AC0AFC" w:rsidRDefault="00E4264A" w:rsidP="001C0E59">
            <w:pPr>
              <w:rPr>
                <w:b/>
                <w:bCs/>
                <w:lang w:val="hr-HR"/>
              </w:rPr>
            </w:pPr>
          </w:p>
        </w:tc>
        <w:tc>
          <w:tcPr>
            <w:tcW w:w="715" w:type="pct"/>
            <w:vAlign w:val="bottom"/>
          </w:tcPr>
          <w:p w:rsidR="007175E4" w:rsidRPr="00AC0AFC" w:rsidRDefault="007175E4" w:rsidP="007175E4">
            <w:pPr>
              <w:jc w:val="right"/>
              <w:rPr>
                <w:rFonts w:cs="Arial"/>
                <w:b/>
                <w:bCs/>
                <w:lang w:val="hr-HR"/>
              </w:rPr>
            </w:pPr>
            <w:r w:rsidRPr="00AC0AFC">
              <w:rPr>
                <w:rFonts w:cs="Arial"/>
                <w:b/>
                <w:bCs/>
                <w:lang w:val="hr-HR"/>
              </w:rPr>
              <w:t>31. prosinac</w:t>
            </w:r>
          </w:p>
          <w:p w:rsidR="00E4264A" w:rsidRPr="00AC0AFC" w:rsidRDefault="00572826" w:rsidP="004B7326">
            <w:pPr>
              <w:jc w:val="right"/>
              <w:rPr>
                <w:rFonts w:cs="Arial"/>
                <w:b/>
                <w:bCs/>
                <w:lang w:val="hr-HR"/>
              </w:rPr>
            </w:pPr>
            <w:r w:rsidRPr="00AC0AFC">
              <w:rPr>
                <w:rFonts w:cs="Arial"/>
                <w:b/>
                <w:bCs/>
                <w:lang w:val="hr-HR"/>
              </w:rPr>
              <w:t>201</w:t>
            </w:r>
            <w:r w:rsidR="004B7326" w:rsidRPr="00AC0AFC">
              <w:rPr>
                <w:rFonts w:cs="Arial"/>
                <w:b/>
                <w:bCs/>
                <w:lang w:val="hr-HR"/>
              </w:rPr>
              <w:t>1</w:t>
            </w:r>
            <w:r w:rsidR="00E4264A" w:rsidRPr="00AC0AFC">
              <w:rPr>
                <w:rFonts w:cs="Arial"/>
                <w:b/>
                <w:bCs/>
                <w:lang w:val="hr-HR"/>
              </w:rPr>
              <w:t xml:space="preserve">. </w:t>
            </w:r>
          </w:p>
        </w:tc>
        <w:tc>
          <w:tcPr>
            <w:tcW w:w="143" w:type="pct"/>
            <w:vAlign w:val="bottom"/>
          </w:tcPr>
          <w:p w:rsidR="00E4264A" w:rsidRPr="00AC0AFC" w:rsidRDefault="00E4264A" w:rsidP="001C0E59">
            <w:pPr>
              <w:jc w:val="right"/>
              <w:rPr>
                <w:rFonts w:cs="Arial"/>
                <w:b/>
                <w:bCs/>
                <w:lang w:val="hr-HR"/>
              </w:rPr>
            </w:pPr>
          </w:p>
        </w:tc>
        <w:tc>
          <w:tcPr>
            <w:tcW w:w="714" w:type="pct"/>
            <w:vAlign w:val="bottom"/>
          </w:tcPr>
          <w:p w:rsidR="007175E4" w:rsidRPr="00AC0AFC" w:rsidRDefault="007175E4" w:rsidP="007175E4">
            <w:pPr>
              <w:jc w:val="right"/>
              <w:rPr>
                <w:rFonts w:cs="Arial"/>
                <w:b/>
                <w:bCs/>
                <w:lang w:val="hr-HR"/>
              </w:rPr>
            </w:pPr>
            <w:r w:rsidRPr="00AC0AFC">
              <w:rPr>
                <w:rFonts w:cs="Arial"/>
                <w:b/>
                <w:bCs/>
                <w:lang w:val="hr-HR"/>
              </w:rPr>
              <w:t>31. prosinac</w:t>
            </w:r>
          </w:p>
          <w:p w:rsidR="00E4264A" w:rsidRPr="00AC0AFC" w:rsidRDefault="00572826" w:rsidP="004B7326">
            <w:pPr>
              <w:jc w:val="right"/>
              <w:rPr>
                <w:rFonts w:cs="Arial"/>
                <w:b/>
                <w:bCs/>
                <w:lang w:val="hr-HR"/>
              </w:rPr>
            </w:pPr>
            <w:r w:rsidRPr="00AC0AFC">
              <w:rPr>
                <w:rFonts w:cs="Arial"/>
                <w:b/>
                <w:bCs/>
                <w:lang w:val="hr-HR"/>
              </w:rPr>
              <w:t>20</w:t>
            </w:r>
            <w:r w:rsidR="004B7326" w:rsidRPr="00AC0AFC">
              <w:rPr>
                <w:rFonts w:cs="Arial"/>
                <w:b/>
                <w:bCs/>
                <w:lang w:val="hr-HR"/>
              </w:rPr>
              <w:t>10</w:t>
            </w:r>
            <w:r w:rsidR="00E4264A" w:rsidRPr="00AC0AFC">
              <w:rPr>
                <w:rFonts w:cs="Arial"/>
                <w:b/>
                <w:bCs/>
                <w:lang w:val="hr-HR"/>
              </w:rPr>
              <w:t xml:space="preserve">. </w:t>
            </w:r>
          </w:p>
        </w:tc>
      </w:tr>
      <w:tr w:rsidR="004B7326" w:rsidRPr="00AC0AFC" w:rsidTr="001C0E59">
        <w:trPr>
          <w:trHeight w:val="507"/>
        </w:trPr>
        <w:tc>
          <w:tcPr>
            <w:tcW w:w="3428" w:type="pct"/>
            <w:vAlign w:val="bottom"/>
          </w:tcPr>
          <w:p w:rsidR="004B7326" w:rsidRPr="00AC0AFC" w:rsidRDefault="004B7326" w:rsidP="00BC28EA">
            <w:pPr>
              <w:pStyle w:val="T1"/>
              <w:keepNext w:val="0"/>
              <w:spacing w:after="0" w:line="240" w:lineRule="auto"/>
              <w:rPr>
                <w:rFonts w:cs="Arial"/>
                <w:lang w:val="hr-HR"/>
              </w:rPr>
            </w:pPr>
            <w:r w:rsidRPr="00AC0AFC">
              <w:rPr>
                <w:rFonts w:cs="Arial"/>
                <w:lang w:val="hr-HR"/>
              </w:rPr>
              <w:t>Naknade za usluge upravljanja</w:t>
            </w:r>
          </w:p>
        </w:tc>
        <w:tc>
          <w:tcPr>
            <w:tcW w:w="715" w:type="pct"/>
            <w:vAlign w:val="bottom"/>
          </w:tcPr>
          <w:p w:rsidR="004B7326" w:rsidRPr="00AC0AFC" w:rsidRDefault="0024726A" w:rsidP="001C0E59">
            <w:pPr>
              <w:jc w:val="right"/>
              <w:rPr>
                <w:rFonts w:eastAsia="Arial Unicode MS" w:cs="Arial"/>
                <w:color w:val="000000"/>
                <w:szCs w:val="16"/>
                <w:lang w:val="hr-HR"/>
              </w:rPr>
            </w:pPr>
            <w:r w:rsidRPr="00AC0AFC">
              <w:rPr>
                <w:rFonts w:eastAsia="Arial Unicode MS" w:cs="Arial"/>
                <w:color w:val="000000"/>
                <w:szCs w:val="16"/>
                <w:lang w:val="hr-HR"/>
              </w:rPr>
              <w:t>235.988</w:t>
            </w:r>
          </w:p>
        </w:tc>
        <w:tc>
          <w:tcPr>
            <w:tcW w:w="143" w:type="pct"/>
            <w:vAlign w:val="bottom"/>
          </w:tcPr>
          <w:p w:rsidR="004B7326" w:rsidRPr="00AC0AFC" w:rsidRDefault="004B7326" w:rsidP="001C0E59">
            <w:pPr>
              <w:jc w:val="right"/>
              <w:rPr>
                <w:rFonts w:cs="Arial"/>
                <w:lang w:val="hr-HR"/>
              </w:rPr>
            </w:pPr>
          </w:p>
        </w:tc>
        <w:tc>
          <w:tcPr>
            <w:tcW w:w="714" w:type="pct"/>
            <w:vAlign w:val="bottom"/>
          </w:tcPr>
          <w:p w:rsidR="004B7326" w:rsidRPr="00AC0AFC" w:rsidRDefault="004B7326" w:rsidP="00902B84">
            <w:pPr>
              <w:jc w:val="right"/>
              <w:rPr>
                <w:rFonts w:eastAsia="Arial Unicode MS" w:cs="Arial"/>
                <w:color w:val="000000"/>
                <w:szCs w:val="16"/>
                <w:lang w:val="hr-HR"/>
              </w:rPr>
            </w:pPr>
            <w:r w:rsidRPr="00AC0AFC">
              <w:rPr>
                <w:rFonts w:eastAsia="Arial Unicode MS" w:cs="Arial"/>
                <w:color w:val="000000"/>
                <w:szCs w:val="16"/>
                <w:lang w:val="hr-HR"/>
              </w:rPr>
              <w:t>378</w:t>
            </w:r>
            <w:r w:rsidR="0024726A" w:rsidRPr="00AC0AFC">
              <w:rPr>
                <w:rFonts w:eastAsia="Arial Unicode MS" w:cs="Arial"/>
                <w:color w:val="000000"/>
                <w:szCs w:val="16"/>
                <w:lang w:val="hr-HR"/>
              </w:rPr>
              <w:t>.</w:t>
            </w:r>
            <w:r w:rsidRPr="00AC0AFC">
              <w:rPr>
                <w:rFonts w:eastAsia="Arial Unicode MS" w:cs="Arial"/>
                <w:color w:val="000000"/>
                <w:szCs w:val="16"/>
                <w:lang w:val="hr-HR"/>
              </w:rPr>
              <w:t>682</w:t>
            </w:r>
          </w:p>
        </w:tc>
      </w:tr>
      <w:tr w:rsidR="004B7326" w:rsidRPr="00AC0AFC" w:rsidTr="001C0E59">
        <w:trPr>
          <w:trHeight w:val="454"/>
        </w:trPr>
        <w:tc>
          <w:tcPr>
            <w:tcW w:w="3428" w:type="pct"/>
            <w:vAlign w:val="bottom"/>
          </w:tcPr>
          <w:p w:rsidR="004B7326" w:rsidRPr="00AC0AFC" w:rsidRDefault="004B7326" w:rsidP="001C0E59">
            <w:pPr>
              <w:rPr>
                <w:b/>
                <w:bCs/>
                <w:lang w:val="hr-HR"/>
              </w:rPr>
            </w:pPr>
          </w:p>
        </w:tc>
        <w:tc>
          <w:tcPr>
            <w:tcW w:w="715" w:type="pct"/>
            <w:tcBorders>
              <w:top w:val="single" w:sz="6" w:space="0" w:color="auto"/>
              <w:bottom w:val="single" w:sz="12" w:space="0" w:color="auto"/>
            </w:tcBorders>
            <w:vAlign w:val="bottom"/>
          </w:tcPr>
          <w:p w:rsidR="004B7326" w:rsidRPr="00AC0AFC" w:rsidRDefault="0024726A" w:rsidP="001C0E59">
            <w:pPr>
              <w:jc w:val="right"/>
              <w:rPr>
                <w:rFonts w:eastAsia="Arial Unicode MS" w:cs="Arial"/>
                <w:b/>
                <w:bCs/>
                <w:color w:val="000000"/>
                <w:szCs w:val="16"/>
                <w:lang w:val="hr-HR"/>
              </w:rPr>
            </w:pPr>
            <w:r w:rsidRPr="00AC0AFC">
              <w:rPr>
                <w:rFonts w:eastAsia="Arial Unicode MS" w:cs="Arial"/>
                <w:b/>
                <w:bCs/>
                <w:color w:val="000000"/>
                <w:szCs w:val="16"/>
                <w:lang w:val="hr-HR"/>
              </w:rPr>
              <w:t>235.988</w:t>
            </w:r>
          </w:p>
        </w:tc>
        <w:tc>
          <w:tcPr>
            <w:tcW w:w="143" w:type="pct"/>
            <w:vAlign w:val="bottom"/>
          </w:tcPr>
          <w:p w:rsidR="004B7326" w:rsidRPr="00AC0AFC" w:rsidRDefault="004B7326" w:rsidP="001C0E59">
            <w:pPr>
              <w:jc w:val="right"/>
              <w:rPr>
                <w:rFonts w:cs="Arial"/>
                <w:b/>
                <w:bCs/>
                <w:lang w:val="hr-HR"/>
              </w:rPr>
            </w:pPr>
          </w:p>
        </w:tc>
        <w:tc>
          <w:tcPr>
            <w:tcW w:w="714" w:type="pct"/>
            <w:tcBorders>
              <w:top w:val="single" w:sz="4" w:space="0" w:color="000000"/>
              <w:bottom w:val="single" w:sz="12" w:space="0" w:color="000000"/>
            </w:tcBorders>
            <w:vAlign w:val="bottom"/>
          </w:tcPr>
          <w:p w:rsidR="004B7326" w:rsidRPr="00AC0AFC" w:rsidRDefault="004B7326" w:rsidP="00902B84">
            <w:pPr>
              <w:jc w:val="right"/>
              <w:rPr>
                <w:rFonts w:eastAsia="Arial Unicode MS" w:cs="Arial"/>
                <w:b/>
                <w:bCs/>
                <w:color w:val="000000"/>
                <w:szCs w:val="16"/>
                <w:lang w:val="hr-HR"/>
              </w:rPr>
            </w:pPr>
            <w:r w:rsidRPr="00AC0AFC">
              <w:rPr>
                <w:rFonts w:eastAsia="Arial Unicode MS" w:cs="Arial"/>
                <w:b/>
                <w:color w:val="000000"/>
                <w:szCs w:val="16"/>
                <w:lang w:val="hr-HR"/>
              </w:rPr>
              <w:t>378</w:t>
            </w:r>
            <w:r w:rsidR="0024726A" w:rsidRPr="00AC0AFC">
              <w:rPr>
                <w:rFonts w:eastAsia="Arial Unicode MS" w:cs="Arial"/>
                <w:b/>
                <w:color w:val="000000"/>
                <w:szCs w:val="16"/>
                <w:lang w:val="hr-HR"/>
              </w:rPr>
              <w:t>.</w:t>
            </w:r>
            <w:r w:rsidRPr="00AC0AFC">
              <w:rPr>
                <w:rFonts w:eastAsia="Arial Unicode MS" w:cs="Arial"/>
                <w:b/>
                <w:color w:val="000000"/>
                <w:szCs w:val="16"/>
                <w:lang w:val="hr-HR"/>
              </w:rPr>
              <w:t>682</w:t>
            </w:r>
          </w:p>
        </w:tc>
      </w:tr>
    </w:tbl>
    <w:p w:rsidR="00373DD2" w:rsidRPr="00AC0AFC" w:rsidRDefault="00373DD2">
      <w:pPr>
        <w:rPr>
          <w:b/>
          <w:bCs/>
          <w:lang w:val="hr-HR"/>
        </w:rPr>
      </w:pPr>
    </w:p>
    <w:p w:rsidR="00E4264A" w:rsidRPr="00AC0AFC" w:rsidRDefault="00E4264A" w:rsidP="003844AD">
      <w:pPr>
        <w:jc w:val="both"/>
        <w:rPr>
          <w:b/>
          <w:bCs/>
          <w:lang w:val="hr-HR"/>
        </w:rPr>
      </w:pPr>
      <w:r w:rsidRPr="00AC0AFC">
        <w:rPr>
          <w:b/>
          <w:bCs/>
          <w:lang w:val="hr-HR"/>
        </w:rPr>
        <w:t>11</w:t>
      </w:r>
      <w:r w:rsidR="00C46FD3" w:rsidRPr="00AC0AFC">
        <w:rPr>
          <w:b/>
          <w:bCs/>
          <w:lang w:val="hr-HR"/>
        </w:rPr>
        <w:t xml:space="preserve">.    </w:t>
      </w:r>
      <w:r w:rsidR="00251468" w:rsidRPr="00AC0AFC">
        <w:rPr>
          <w:b/>
          <w:bCs/>
          <w:lang w:val="hr-HR"/>
        </w:rPr>
        <w:t>D</w:t>
      </w:r>
      <w:r w:rsidRPr="00AC0AFC">
        <w:rPr>
          <w:b/>
          <w:bCs/>
          <w:lang w:val="hr-HR"/>
        </w:rPr>
        <w:t>EPOZITI</w:t>
      </w:r>
    </w:p>
    <w:p w:rsidR="00E4264A" w:rsidRPr="00AC0AFC" w:rsidRDefault="00E4264A" w:rsidP="003844AD">
      <w:pPr>
        <w:pStyle w:val="T1"/>
        <w:spacing w:before="120" w:after="0"/>
        <w:jc w:val="both"/>
        <w:rPr>
          <w:lang w:val="hr-HR"/>
        </w:rPr>
      </w:pPr>
      <w:r w:rsidRPr="00AC0AFC">
        <w:rPr>
          <w:lang w:val="hr-HR"/>
        </w:rPr>
        <w:t xml:space="preserve">Na dan 31. prosinca </w:t>
      </w:r>
      <w:r w:rsidR="00450E26" w:rsidRPr="00AC0AFC">
        <w:rPr>
          <w:lang w:val="hr-HR"/>
        </w:rPr>
        <w:t>20</w:t>
      </w:r>
      <w:r w:rsidR="002870C0" w:rsidRPr="00AC0AFC">
        <w:rPr>
          <w:lang w:val="hr-HR"/>
        </w:rPr>
        <w:t>10</w:t>
      </w:r>
      <w:r w:rsidRPr="00AC0AFC">
        <w:rPr>
          <w:lang w:val="hr-HR"/>
        </w:rPr>
        <w:t>. iznos od 500.000 KM odnosi se na depozit kod Hypo Alpe-Adria-Bank d.d. Mostar. Kamata n</w:t>
      </w:r>
      <w:r w:rsidR="002870C0" w:rsidRPr="00AC0AFC">
        <w:rPr>
          <w:lang w:val="hr-HR"/>
        </w:rPr>
        <w:t>a deponirana sredstva iznosi 3,2</w:t>
      </w:r>
      <w:r w:rsidRPr="00AC0AFC">
        <w:rPr>
          <w:lang w:val="hr-HR"/>
        </w:rPr>
        <w:t xml:space="preserve">0% godišnje. Depozit dospijeva 25. </w:t>
      </w:r>
      <w:r w:rsidR="002870C0" w:rsidRPr="00AC0AFC">
        <w:rPr>
          <w:lang w:val="hr-HR"/>
        </w:rPr>
        <w:t>srpnja</w:t>
      </w:r>
      <w:r w:rsidRPr="00AC0AFC">
        <w:rPr>
          <w:lang w:val="hr-HR"/>
        </w:rPr>
        <w:t xml:space="preserve"> 20</w:t>
      </w:r>
      <w:r w:rsidR="00D84313" w:rsidRPr="00AC0AFC">
        <w:rPr>
          <w:lang w:val="hr-HR"/>
        </w:rPr>
        <w:t>1</w:t>
      </w:r>
      <w:r w:rsidR="0024726A" w:rsidRPr="00AC0AFC">
        <w:rPr>
          <w:lang w:val="hr-HR"/>
        </w:rPr>
        <w:t>2</w:t>
      </w:r>
      <w:r w:rsidRPr="00AC0AFC">
        <w:rPr>
          <w:lang w:val="hr-HR"/>
        </w:rPr>
        <w:t>. godine.</w:t>
      </w:r>
    </w:p>
    <w:p w:rsidR="00251468" w:rsidRPr="00AC0AFC" w:rsidRDefault="00251468" w:rsidP="006A2B31">
      <w:pPr>
        <w:pStyle w:val="T1"/>
        <w:spacing w:after="120"/>
        <w:jc w:val="both"/>
        <w:rPr>
          <w:lang w:val="hr-HR"/>
        </w:rPr>
      </w:pPr>
    </w:p>
    <w:p w:rsidR="003844AD" w:rsidRPr="00AC0AFC" w:rsidRDefault="003844AD" w:rsidP="00625D94">
      <w:pPr>
        <w:jc w:val="both"/>
        <w:rPr>
          <w:b/>
          <w:bCs/>
          <w:lang w:val="hr-HR"/>
        </w:rPr>
      </w:pPr>
    </w:p>
    <w:p w:rsidR="009C3E83" w:rsidRPr="00AC0AFC" w:rsidRDefault="00C46FD3" w:rsidP="00625D94">
      <w:pPr>
        <w:jc w:val="both"/>
        <w:rPr>
          <w:b/>
          <w:bCs/>
          <w:lang w:val="hr-HR"/>
        </w:rPr>
      </w:pPr>
      <w:r w:rsidRPr="00AC0AFC">
        <w:rPr>
          <w:b/>
          <w:bCs/>
          <w:lang w:val="hr-HR"/>
        </w:rPr>
        <w:t>1</w:t>
      </w:r>
      <w:r w:rsidR="00251468" w:rsidRPr="00AC0AFC">
        <w:rPr>
          <w:b/>
          <w:bCs/>
          <w:lang w:val="hr-HR"/>
        </w:rPr>
        <w:t>2</w:t>
      </w:r>
      <w:r w:rsidRPr="00AC0AFC">
        <w:rPr>
          <w:b/>
          <w:bCs/>
          <w:lang w:val="hr-HR"/>
        </w:rPr>
        <w:t xml:space="preserve">.       </w:t>
      </w:r>
      <w:r w:rsidR="009C3E83" w:rsidRPr="00AC0AFC">
        <w:rPr>
          <w:b/>
          <w:bCs/>
          <w:lang w:val="hr-HR"/>
        </w:rPr>
        <w:t>NOV</w:t>
      </w:r>
      <w:r w:rsidR="00C078CA" w:rsidRPr="00AC0AFC">
        <w:rPr>
          <w:b/>
          <w:bCs/>
          <w:lang w:val="hr-HR"/>
        </w:rPr>
        <w:t>AC I NOV</w:t>
      </w:r>
      <w:r w:rsidR="009C3E83" w:rsidRPr="00AC0AFC">
        <w:rPr>
          <w:b/>
          <w:bCs/>
          <w:lang w:val="hr-HR"/>
        </w:rPr>
        <w:t>ČANA SREDSTVA</w:t>
      </w:r>
    </w:p>
    <w:p w:rsidR="009C3E83" w:rsidRPr="00AC0AFC" w:rsidRDefault="009C3E83">
      <w:pPr>
        <w:jc w:val="both"/>
        <w:rPr>
          <w:b/>
          <w:bCs/>
          <w:lang w:val="hr-HR"/>
        </w:rPr>
      </w:pPr>
    </w:p>
    <w:tbl>
      <w:tblPr>
        <w:tblW w:w="10065" w:type="dxa"/>
        <w:tblInd w:w="-34" w:type="dxa"/>
        <w:tblLayout w:type="fixed"/>
        <w:tblLook w:val="0000" w:firstRow="0" w:lastRow="0" w:firstColumn="0" w:lastColumn="0" w:noHBand="0" w:noVBand="0"/>
      </w:tblPr>
      <w:tblGrid>
        <w:gridCol w:w="6946"/>
        <w:gridCol w:w="1418"/>
        <w:gridCol w:w="283"/>
        <w:gridCol w:w="1418"/>
      </w:tblGrid>
      <w:tr w:rsidR="009C3E83" w:rsidRPr="00AC0AFC">
        <w:tc>
          <w:tcPr>
            <w:tcW w:w="6946" w:type="dxa"/>
          </w:tcPr>
          <w:p w:rsidR="009C3E83" w:rsidRPr="00AC0AFC" w:rsidRDefault="009C3E83">
            <w:pPr>
              <w:pStyle w:val="CommentText"/>
              <w:rPr>
                <w:sz w:val="19"/>
                <w:lang w:val="hr-HR"/>
              </w:rPr>
            </w:pPr>
          </w:p>
        </w:tc>
        <w:tc>
          <w:tcPr>
            <w:tcW w:w="1418" w:type="dxa"/>
            <w:vAlign w:val="bottom"/>
          </w:tcPr>
          <w:p w:rsidR="00D30EF4" w:rsidRPr="00AC0AFC" w:rsidRDefault="007175E4" w:rsidP="00D30EF4">
            <w:pPr>
              <w:jc w:val="right"/>
              <w:rPr>
                <w:rFonts w:cs="Arial"/>
                <w:b/>
                <w:bCs/>
                <w:lang w:val="hr-HR"/>
              </w:rPr>
            </w:pPr>
            <w:r w:rsidRPr="00AC0AFC">
              <w:rPr>
                <w:rFonts w:cs="Arial"/>
                <w:b/>
                <w:bCs/>
                <w:lang w:val="hr-HR"/>
              </w:rPr>
              <w:t>31. prosinac</w:t>
            </w:r>
          </w:p>
          <w:p w:rsidR="009C3E83" w:rsidRPr="00AC0AFC" w:rsidRDefault="004B7326" w:rsidP="00D30EF4">
            <w:pPr>
              <w:jc w:val="right"/>
              <w:rPr>
                <w:rFonts w:cs="Arial"/>
                <w:b/>
                <w:bCs/>
                <w:lang w:val="hr-HR"/>
              </w:rPr>
            </w:pPr>
            <w:r w:rsidRPr="00AC0AFC">
              <w:rPr>
                <w:rFonts w:cs="Arial"/>
                <w:b/>
                <w:bCs/>
                <w:lang w:val="hr-HR"/>
              </w:rPr>
              <w:t>2011</w:t>
            </w:r>
            <w:r w:rsidR="009C3E83" w:rsidRPr="00AC0AFC">
              <w:rPr>
                <w:rFonts w:cs="Arial"/>
                <w:b/>
                <w:bCs/>
                <w:lang w:val="hr-HR"/>
              </w:rPr>
              <w:t xml:space="preserve">. </w:t>
            </w:r>
          </w:p>
        </w:tc>
        <w:tc>
          <w:tcPr>
            <w:tcW w:w="283" w:type="dxa"/>
            <w:vAlign w:val="bottom"/>
          </w:tcPr>
          <w:p w:rsidR="009C3E83" w:rsidRPr="00AC0AFC" w:rsidRDefault="009C3E83" w:rsidP="00D30EF4">
            <w:pPr>
              <w:jc w:val="right"/>
              <w:rPr>
                <w:rFonts w:cs="Arial"/>
                <w:b/>
                <w:bCs/>
                <w:lang w:val="hr-HR"/>
              </w:rPr>
            </w:pPr>
          </w:p>
        </w:tc>
        <w:tc>
          <w:tcPr>
            <w:tcW w:w="1418" w:type="dxa"/>
            <w:vAlign w:val="bottom"/>
          </w:tcPr>
          <w:p w:rsidR="007175E4" w:rsidRPr="00AC0AFC" w:rsidRDefault="007175E4" w:rsidP="007175E4">
            <w:pPr>
              <w:jc w:val="right"/>
              <w:rPr>
                <w:rFonts w:cs="Arial"/>
                <w:b/>
                <w:bCs/>
                <w:lang w:val="hr-HR"/>
              </w:rPr>
            </w:pPr>
            <w:r w:rsidRPr="00AC0AFC">
              <w:rPr>
                <w:rFonts w:cs="Arial"/>
                <w:b/>
                <w:bCs/>
                <w:lang w:val="hr-HR"/>
              </w:rPr>
              <w:t>31. prosinac</w:t>
            </w:r>
          </w:p>
          <w:p w:rsidR="009C3E83" w:rsidRPr="00AC0AFC" w:rsidRDefault="00524E69" w:rsidP="004B7326">
            <w:pPr>
              <w:jc w:val="right"/>
              <w:rPr>
                <w:rFonts w:cs="Arial"/>
                <w:b/>
                <w:bCs/>
                <w:lang w:val="hr-HR"/>
              </w:rPr>
            </w:pPr>
            <w:r w:rsidRPr="00AC0AFC">
              <w:rPr>
                <w:rFonts w:cs="Arial"/>
                <w:b/>
                <w:bCs/>
                <w:lang w:val="hr-HR"/>
              </w:rPr>
              <w:t>20</w:t>
            </w:r>
            <w:r w:rsidR="004B7326" w:rsidRPr="00AC0AFC">
              <w:rPr>
                <w:rFonts w:cs="Arial"/>
                <w:b/>
                <w:bCs/>
                <w:lang w:val="hr-HR"/>
              </w:rPr>
              <w:t>10</w:t>
            </w:r>
            <w:r w:rsidR="009C3E83" w:rsidRPr="00AC0AFC">
              <w:rPr>
                <w:rFonts w:cs="Arial"/>
                <w:b/>
                <w:bCs/>
                <w:lang w:val="hr-HR"/>
              </w:rPr>
              <w:t xml:space="preserve">. </w:t>
            </w:r>
          </w:p>
        </w:tc>
      </w:tr>
      <w:tr w:rsidR="0024726A" w:rsidRPr="00AC0AFC" w:rsidTr="00AC0AFC">
        <w:trPr>
          <w:trHeight w:val="701"/>
        </w:trPr>
        <w:tc>
          <w:tcPr>
            <w:tcW w:w="6946" w:type="dxa"/>
            <w:vAlign w:val="bottom"/>
          </w:tcPr>
          <w:p w:rsidR="0024726A" w:rsidRPr="00AC0AFC" w:rsidRDefault="0024726A">
            <w:pPr>
              <w:rPr>
                <w:lang w:val="hr-HR"/>
              </w:rPr>
            </w:pPr>
            <w:r w:rsidRPr="00AC0AFC">
              <w:rPr>
                <w:lang w:val="hr-HR"/>
              </w:rPr>
              <w:t>Depozit kod Hypo Alpe-Adria-Bank d.d. Mostar sa kamatnom stopom od 3,10% godišnje i rokom dospijeća na dan 30. ožujka 2012. godine</w:t>
            </w:r>
          </w:p>
        </w:tc>
        <w:tc>
          <w:tcPr>
            <w:tcW w:w="1418" w:type="dxa"/>
            <w:vAlign w:val="bottom"/>
          </w:tcPr>
          <w:p w:rsidR="0024726A" w:rsidRPr="00AC0AFC" w:rsidRDefault="0024726A">
            <w:pPr>
              <w:jc w:val="right"/>
              <w:rPr>
                <w:rFonts w:eastAsia="Arial Unicode MS" w:cs="Arial"/>
                <w:szCs w:val="19"/>
                <w:lang w:val="hr-HR"/>
              </w:rPr>
            </w:pPr>
            <w:r w:rsidRPr="00AC0AFC">
              <w:rPr>
                <w:rFonts w:eastAsia="Arial Unicode MS" w:cs="Arial"/>
                <w:szCs w:val="19"/>
                <w:lang w:val="hr-HR"/>
              </w:rPr>
              <w:t>1.000.000</w:t>
            </w:r>
          </w:p>
        </w:tc>
        <w:tc>
          <w:tcPr>
            <w:tcW w:w="283" w:type="dxa"/>
            <w:vAlign w:val="bottom"/>
          </w:tcPr>
          <w:p w:rsidR="0024726A" w:rsidRPr="00AC0AFC" w:rsidRDefault="0024726A">
            <w:pPr>
              <w:jc w:val="right"/>
              <w:rPr>
                <w:lang w:val="hr-HR"/>
              </w:rPr>
            </w:pPr>
          </w:p>
        </w:tc>
        <w:tc>
          <w:tcPr>
            <w:tcW w:w="1418" w:type="dxa"/>
            <w:vAlign w:val="bottom"/>
          </w:tcPr>
          <w:p w:rsidR="0024726A" w:rsidRPr="00AC0AFC" w:rsidRDefault="0024726A" w:rsidP="00902B84">
            <w:pPr>
              <w:jc w:val="right"/>
              <w:rPr>
                <w:rFonts w:eastAsia="Arial Unicode MS" w:cs="Arial"/>
                <w:szCs w:val="19"/>
                <w:lang w:val="hr-HR"/>
              </w:rPr>
            </w:pPr>
            <w:r w:rsidRPr="00AC0AFC">
              <w:rPr>
                <w:rFonts w:eastAsia="Arial Unicode MS" w:cs="Arial"/>
                <w:szCs w:val="19"/>
                <w:lang w:val="hr-HR"/>
              </w:rPr>
              <w:t>-</w:t>
            </w:r>
          </w:p>
        </w:tc>
      </w:tr>
      <w:tr w:rsidR="0024726A" w:rsidRPr="00AC0AFC">
        <w:trPr>
          <w:trHeight w:val="460"/>
        </w:trPr>
        <w:tc>
          <w:tcPr>
            <w:tcW w:w="6946" w:type="dxa"/>
            <w:vAlign w:val="bottom"/>
          </w:tcPr>
          <w:p w:rsidR="0024726A" w:rsidRPr="00AC0AFC" w:rsidRDefault="0024726A">
            <w:pPr>
              <w:rPr>
                <w:lang w:val="hr-HR"/>
              </w:rPr>
            </w:pPr>
            <w:r w:rsidRPr="00AC0AFC">
              <w:rPr>
                <w:lang w:val="hr-HR"/>
              </w:rPr>
              <w:t>Depozit kod Hypo Alpe-Adria-Bank d.d. Mostar sa kamatnom stopom od 3,05% godišnje i rokom dospijeća na dan 17. ožujka 2012. godine</w:t>
            </w:r>
          </w:p>
        </w:tc>
        <w:tc>
          <w:tcPr>
            <w:tcW w:w="1418" w:type="dxa"/>
            <w:vAlign w:val="bottom"/>
          </w:tcPr>
          <w:p w:rsidR="0024726A" w:rsidRPr="00AC0AFC" w:rsidRDefault="0024726A">
            <w:pPr>
              <w:jc w:val="right"/>
              <w:rPr>
                <w:rFonts w:eastAsia="Arial Unicode MS" w:cs="Arial"/>
                <w:szCs w:val="19"/>
                <w:lang w:val="hr-HR"/>
              </w:rPr>
            </w:pPr>
            <w:r w:rsidRPr="00AC0AFC">
              <w:rPr>
                <w:rFonts w:eastAsia="Arial Unicode MS" w:cs="Arial"/>
                <w:szCs w:val="19"/>
                <w:lang w:val="hr-HR"/>
              </w:rPr>
              <w:t>300.000</w:t>
            </w:r>
          </w:p>
        </w:tc>
        <w:tc>
          <w:tcPr>
            <w:tcW w:w="283" w:type="dxa"/>
            <w:vAlign w:val="bottom"/>
          </w:tcPr>
          <w:p w:rsidR="0024726A" w:rsidRPr="00AC0AFC" w:rsidRDefault="0024726A">
            <w:pPr>
              <w:jc w:val="right"/>
              <w:rPr>
                <w:lang w:val="hr-HR"/>
              </w:rPr>
            </w:pPr>
          </w:p>
        </w:tc>
        <w:tc>
          <w:tcPr>
            <w:tcW w:w="1418" w:type="dxa"/>
            <w:vAlign w:val="bottom"/>
          </w:tcPr>
          <w:p w:rsidR="0024726A" w:rsidRPr="00AC0AFC" w:rsidRDefault="0024726A" w:rsidP="00902B84">
            <w:pPr>
              <w:jc w:val="right"/>
              <w:rPr>
                <w:rFonts w:eastAsia="Arial Unicode MS" w:cs="Arial"/>
                <w:szCs w:val="19"/>
                <w:lang w:val="hr-HR"/>
              </w:rPr>
            </w:pPr>
            <w:r w:rsidRPr="00AC0AFC">
              <w:rPr>
                <w:rFonts w:eastAsia="Arial Unicode MS" w:cs="Arial"/>
                <w:szCs w:val="19"/>
                <w:lang w:val="hr-HR"/>
              </w:rPr>
              <w:t>-</w:t>
            </w:r>
          </w:p>
        </w:tc>
      </w:tr>
      <w:tr w:rsidR="004B7326" w:rsidRPr="00AC0AFC" w:rsidTr="00AC0AFC">
        <w:trPr>
          <w:trHeight w:val="249"/>
        </w:trPr>
        <w:tc>
          <w:tcPr>
            <w:tcW w:w="6946" w:type="dxa"/>
            <w:vAlign w:val="bottom"/>
          </w:tcPr>
          <w:p w:rsidR="004B7326" w:rsidRPr="00AC0AFC" w:rsidRDefault="004B7326">
            <w:pPr>
              <w:rPr>
                <w:lang w:val="hr-HR"/>
              </w:rPr>
            </w:pPr>
            <w:r w:rsidRPr="00AC0AFC">
              <w:rPr>
                <w:lang w:val="hr-HR"/>
              </w:rPr>
              <w:t>Novac kod banaka</w:t>
            </w:r>
          </w:p>
        </w:tc>
        <w:tc>
          <w:tcPr>
            <w:tcW w:w="1418" w:type="dxa"/>
            <w:vAlign w:val="bottom"/>
          </w:tcPr>
          <w:p w:rsidR="004B7326" w:rsidRPr="00AC0AFC" w:rsidRDefault="0024726A">
            <w:pPr>
              <w:jc w:val="right"/>
              <w:rPr>
                <w:rFonts w:eastAsia="Arial Unicode MS" w:cs="Arial"/>
                <w:szCs w:val="19"/>
                <w:lang w:val="hr-HR"/>
              </w:rPr>
            </w:pPr>
            <w:r w:rsidRPr="00AC0AFC">
              <w:rPr>
                <w:rFonts w:eastAsia="Arial Unicode MS" w:cs="Arial"/>
                <w:szCs w:val="19"/>
                <w:lang w:val="hr-HR"/>
              </w:rPr>
              <w:t>575.285</w:t>
            </w:r>
          </w:p>
        </w:tc>
        <w:tc>
          <w:tcPr>
            <w:tcW w:w="283" w:type="dxa"/>
            <w:vAlign w:val="bottom"/>
          </w:tcPr>
          <w:p w:rsidR="004B7326" w:rsidRPr="00AC0AFC" w:rsidRDefault="004B7326">
            <w:pPr>
              <w:jc w:val="right"/>
              <w:rPr>
                <w:lang w:val="hr-HR"/>
              </w:rPr>
            </w:pPr>
          </w:p>
        </w:tc>
        <w:tc>
          <w:tcPr>
            <w:tcW w:w="1418" w:type="dxa"/>
            <w:vAlign w:val="bottom"/>
          </w:tcPr>
          <w:p w:rsidR="004B7326" w:rsidRPr="00AC0AFC" w:rsidRDefault="004B7326" w:rsidP="00902B84">
            <w:pPr>
              <w:jc w:val="right"/>
              <w:rPr>
                <w:rFonts w:eastAsia="Arial Unicode MS" w:cs="Arial"/>
                <w:szCs w:val="19"/>
                <w:lang w:val="hr-HR"/>
              </w:rPr>
            </w:pPr>
            <w:r w:rsidRPr="00AC0AFC">
              <w:rPr>
                <w:rFonts w:eastAsia="Arial Unicode MS" w:cs="Arial"/>
                <w:szCs w:val="19"/>
                <w:lang w:val="hr-HR"/>
              </w:rPr>
              <w:t>929.017</w:t>
            </w:r>
          </w:p>
        </w:tc>
      </w:tr>
      <w:tr w:rsidR="004B7326" w:rsidRPr="00AC0AFC">
        <w:trPr>
          <w:trHeight w:val="284"/>
        </w:trPr>
        <w:tc>
          <w:tcPr>
            <w:tcW w:w="6946" w:type="dxa"/>
            <w:vAlign w:val="bottom"/>
          </w:tcPr>
          <w:p w:rsidR="004B7326" w:rsidRPr="00AC0AFC" w:rsidRDefault="004B7326">
            <w:pPr>
              <w:rPr>
                <w:lang w:val="hr-HR"/>
              </w:rPr>
            </w:pPr>
            <w:r w:rsidRPr="00AC0AFC">
              <w:rPr>
                <w:lang w:val="hr-HR"/>
              </w:rPr>
              <w:t>Blagajna</w:t>
            </w:r>
          </w:p>
        </w:tc>
        <w:tc>
          <w:tcPr>
            <w:tcW w:w="1418" w:type="dxa"/>
            <w:tcBorders>
              <w:bottom w:val="single" w:sz="4" w:space="0" w:color="auto"/>
            </w:tcBorders>
            <w:vAlign w:val="bottom"/>
          </w:tcPr>
          <w:p w:rsidR="004B7326" w:rsidRPr="00AC0AFC" w:rsidRDefault="0024726A">
            <w:pPr>
              <w:jc w:val="right"/>
              <w:rPr>
                <w:rFonts w:eastAsia="Arial Unicode MS" w:cs="Arial"/>
                <w:szCs w:val="19"/>
                <w:lang w:val="hr-HR"/>
              </w:rPr>
            </w:pPr>
            <w:r w:rsidRPr="00AC0AFC">
              <w:rPr>
                <w:rFonts w:eastAsia="Arial Unicode MS" w:cs="Arial"/>
                <w:szCs w:val="19"/>
                <w:lang w:val="hr-HR"/>
              </w:rPr>
              <w:t>2</w:t>
            </w:r>
          </w:p>
        </w:tc>
        <w:tc>
          <w:tcPr>
            <w:tcW w:w="283" w:type="dxa"/>
            <w:vAlign w:val="bottom"/>
          </w:tcPr>
          <w:p w:rsidR="004B7326" w:rsidRPr="00AC0AFC" w:rsidRDefault="004B7326">
            <w:pPr>
              <w:jc w:val="right"/>
              <w:rPr>
                <w:lang w:val="hr-HR"/>
              </w:rPr>
            </w:pPr>
          </w:p>
        </w:tc>
        <w:tc>
          <w:tcPr>
            <w:tcW w:w="1418" w:type="dxa"/>
            <w:tcBorders>
              <w:bottom w:val="single" w:sz="4" w:space="0" w:color="auto"/>
            </w:tcBorders>
            <w:vAlign w:val="bottom"/>
          </w:tcPr>
          <w:p w:rsidR="004B7326" w:rsidRPr="00AC0AFC" w:rsidRDefault="004B7326" w:rsidP="00902B84">
            <w:pPr>
              <w:jc w:val="right"/>
              <w:rPr>
                <w:rFonts w:eastAsia="Arial Unicode MS" w:cs="Arial"/>
                <w:szCs w:val="19"/>
                <w:lang w:val="hr-HR"/>
              </w:rPr>
            </w:pPr>
            <w:r w:rsidRPr="00AC0AFC">
              <w:rPr>
                <w:rFonts w:eastAsia="Arial Unicode MS" w:cs="Arial"/>
                <w:szCs w:val="19"/>
                <w:lang w:val="hr-HR"/>
              </w:rPr>
              <w:t>2</w:t>
            </w:r>
          </w:p>
        </w:tc>
      </w:tr>
      <w:tr w:rsidR="004B7326" w:rsidRPr="00AC0AFC">
        <w:trPr>
          <w:trHeight w:val="412"/>
        </w:trPr>
        <w:tc>
          <w:tcPr>
            <w:tcW w:w="6946" w:type="dxa"/>
            <w:vAlign w:val="bottom"/>
          </w:tcPr>
          <w:p w:rsidR="004B7326" w:rsidRPr="00AC0AFC" w:rsidRDefault="004B7326">
            <w:pPr>
              <w:rPr>
                <w:b/>
                <w:lang w:val="hr-HR"/>
              </w:rPr>
            </w:pPr>
          </w:p>
        </w:tc>
        <w:tc>
          <w:tcPr>
            <w:tcW w:w="1418" w:type="dxa"/>
            <w:tcBorders>
              <w:top w:val="single" w:sz="4" w:space="0" w:color="auto"/>
              <w:bottom w:val="single" w:sz="12" w:space="0" w:color="auto"/>
            </w:tcBorders>
            <w:vAlign w:val="bottom"/>
          </w:tcPr>
          <w:p w:rsidR="004B7326" w:rsidRPr="00AC0AFC" w:rsidRDefault="0038560B">
            <w:pPr>
              <w:jc w:val="right"/>
              <w:rPr>
                <w:rFonts w:eastAsia="Arial Unicode MS" w:cs="Arial"/>
                <w:b/>
                <w:bCs/>
                <w:color w:val="000000"/>
                <w:szCs w:val="19"/>
                <w:lang w:val="hr-HR"/>
              </w:rPr>
            </w:pPr>
            <w:r w:rsidRPr="00AC0AFC">
              <w:rPr>
                <w:rFonts w:eastAsia="Arial Unicode MS" w:cs="Arial"/>
                <w:b/>
                <w:bCs/>
                <w:color w:val="000000"/>
                <w:szCs w:val="19"/>
                <w:lang w:val="hr-HR"/>
              </w:rPr>
              <w:t>1.875.287</w:t>
            </w:r>
          </w:p>
        </w:tc>
        <w:tc>
          <w:tcPr>
            <w:tcW w:w="283" w:type="dxa"/>
            <w:vAlign w:val="bottom"/>
          </w:tcPr>
          <w:p w:rsidR="004B7326" w:rsidRPr="00AC0AFC" w:rsidRDefault="004B7326">
            <w:pPr>
              <w:jc w:val="right"/>
              <w:rPr>
                <w:b/>
                <w:lang w:val="hr-HR"/>
              </w:rPr>
            </w:pPr>
          </w:p>
        </w:tc>
        <w:tc>
          <w:tcPr>
            <w:tcW w:w="1418" w:type="dxa"/>
            <w:tcBorders>
              <w:top w:val="single" w:sz="4" w:space="0" w:color="auto"/>
              <w:bottom w:val="single" w:sz="12" w:space="0" w:color="auto"/>
            </w:tcBorders>
            <w:vAlign w:val="bottom"/>
          </w:tcPr>
          <w:p w:rsidR="004B7326" w:rsidRPr="00AC0AFC" w:rsidRDefault="004B7326" w:rsidP="00902B84">
            <w:pPr>
              <w:jc w:val="right"/>
              <w:rPr>
                <w:rFonts w:eastAsia="Arial Unicode MS" w:cs="Arial"/>
                <w:b/>
                <w:bCs/>
                <w:color w:val="000000"/>
                <w:szCs w:val="19"/>
                <w:lang w:val="hr-HR"/>
              </w:rPr>
            </w:pPr>
            <w:r w:rsidRPr="00AC0AFC">
              <w:rPr>
                <w:rFonts w:eastAsia="Arial Unicode MS" w:cs="Arial"/>
                <w:b/>
                <w:bCs/>
                <w:color w:val="000000"/>
                <w:szCs w:val="19"/>
                <w:lang w:val="hr-HR"/>
              </w:rPr>
              <w:t>929.019</w:t>
            </w:r>
          </w:p>
        </w:tc>
      </w:tr>
    </w:tbl>
    <w:p w:rsidR="00E4264A" w:rsidRPr="00AC0AFC" w:rsidRDefault="00E4264A">
      <w:pPr>
        <w:jc w:val="both"/>
        <w:rPr>
          <w:lang w:val="hr-HR"/>
        </w:rPr>
      </w:pPr>
    </w:p>
    <w:p w:rsidR="0024726A" w:rsidRPr="00AC0AFC" w:rsidRDefault="0024726A" w:rsidP="006676FE">
      <w:pPr>
        <w:pStyle w:val="TH"/>
        <w:tabs>
          <w:tab w:val="clear" w:pos="1202"/>
        </w:tabs>
        <w:spacing w:line="360" w:lineRule="auto"/>
        <w:outlineLvl w:val="9"/>
        <w:rPr>
          <w:bCs/>
          <w:lang w:val="hr-HR"/>
        </w:rPr>
        <w:sectPr w:rsidR="0024726A" w:rsidRPr="00AC0AFC" w:rsidSect="005D5784">
          <w:pgSz w:w="11907" w:h="16834" w:code="9"/>
          <w:pgMar w:top="1661" w:right="851" w:bottom="1418" w:left="1134" w:header="720" w:footer="720" w:gutter="0"/>
          <w:cols w:space="720"/>
        </w:sectPr>
      </w:pPr>
    </w:p>
    <w:p w:rsidR="006676FE" w:rsidRPr="00AC0AFC" w:rsidRDefault="00192525" w:rsidP="006676FE">
      <w:pPr>
        <w:pStyle w:val="TH"/>
        <w:tabs>
          <w:tab w:val="clear" w:pos="1202"/>
        </w:tabs>
        <w:spacing w:line="360" w:lineRule="auto"/>
        <w:outlineLvl w:val="9"/>
        <w:rPr>
          <w:bCs/>
          <w:lang w:val="hr-HR"/>
        </w:rPr>
      </w:pPr>
      <w:r w:rsidRPr="00AC0AFC">
        <w:rPr>
          <w:bCs/>
          <w:lang w:val="hr-HR"/>
        </w:rPr>
        <w:lastRenderedPageBreak/>
        <w:t>1</w:t>
      </w:r>
      <w:r w:rsidR="00251468" w:rsidRPr="00AC0AFC">
        <w:rPr>
          <w:bCs/>
          <w:lang w:val="hr-HR"/>
        </w:rPr>
        <w:t>3</w:t>
      </w:r>
      <w:r w:rsidR="00C741B4" w:rsidRPr="00AC0AFC">
        <w:rPr>
          <w:bCs/>
          <w:lang w:val="hr-HR"/>
        </w:rPr>
        <w:t xml:space="preserve">.        </w:t>
      </w:r>
      <w:r w:rsidR="006676FE" w:rsidRPr="00AC0AFC">
        <w:rPr>
          <w:bCs/>
          <w:lang w:val="hr-HR"/>
        </w:rPr>
        <w:t>REVALORIZACI</w:t>
      </w:r>
      <w:r w:rsidR="003F5834" w:rsidRPr="00AC0AFC">
        <w:rPr>
          <w:bCs/>
          <w:lang w:val="hr-HR"/>
        </w:rPr>
        <w:t>JSKE</w:t>
      </w:r>
      <w:r w:rsidR="006676FE" w:rsidRPr="00AC0AFC">
        <w:rPr>
          <w:bCs/>
          <w:lang w:val="hr-HR"/>
        </w:rPr>
        <w:t xml:space="preserve"> REZERVE</w:t>
      </w:r>
      <w:r w:rsidR="003F5834" w:rsidRPr="00AC0AFC">
        <w:rPr>
          <w:bCs/>
          <w:lang w:val="hr-HR"/>
        </w:rPr>
        <w:t xml:space="preserve"> PO OSNOVU ULAGANJA</w:t>
      </w:r>
    </w:p>
    <w:tbl>
      <w:tblPr>
        <w:tblW w:w="4894" w:type="pct"/>
        <w:tblInd w:w="108" w:type="dxa"/>
        <w:tblLook w:val="0000" w:firstRow="0" w:lastRow="0" w:firstColumn="0" w:lastColumn="0" w:noHBand="0" w:noVBand="0"/>
      </w:tblPr>
      <w:tblGrid>
        <w:gridCol w:w="6803"/>
        <w:gridCol w:w="1399"/>
        <w:gridCol w:w="288"/>
        <w:gridCol w:w="1433"/>
      </w:tblGrid>
      <w:tr w:rsidR="006676FE" w:rsidRPr="00AC0AFC">
        <w:tc>
          <w:tcPr>
            <w:tcW w:w="3428" w:type="pct"/>
            <w:vAlign w:val="center"/>
          </w:tcPr>
          <w:p w:rsidR="006676FE" w:rsidRPr="00AC0AFC" w:rsidRDefault="006676FE" w:rsidP="00E06CBC">
            <w:pPr>
              <w:rPr>
                <w:b/>
                <w:bCs/>
                <w:lang w:val="hr-HR"/>
              </w:rPr>
            </w:pPr>
          </w:p>
        </w:tc>
        <w:tc>
          <w:tcPr>
            <w:tcW w:w="705" w:type="pct"/>
            <w:vAlign w:val="bottom"/>
          </w:tcPr>
          <w:p w:rsidR="006676FE" w:rsidRPr="00AC0AFC" w:rsidRDefault="006676FE" w:rsidP="00E06CBC">
            <w:pPr>
              <w:jc w:val="right"/>
              <w:rPr>
                <w:rFonts w:cs="Arial"/>
                <w:b/>
                <w:bCs/>
                <w:lang w:val="hr-HR"/>
              </w:rPr>
            </w:pPr>
          </w:p>
          <w:p w:rsidR="006676FE" w:rsidRPr="00AC0AFC" w:rsidRDefault="00524E69" w:rsidP="004B7326">
            <w:pPr>
              <w:jc w:val="right"/>
              <w:rPr>
                <w:rFonts w:cs="Arial"/>
                <w:b/>
                <w:bCs/>
                <w:lang w:val="hr-HR"/>
              </w:rPr>
            </w:pPr>
            <w:r w:rsidRPr="00AC0AFC">
              <w:rPr>
                <w:rFonts w:cs="Arial"/>
                <w:b/>
                <w:bCs/>
                <w:lang w:val="hr-HR"/>
              </w:rPr>
              <w:t>201</w:t>
            </w:r>
            <w:r w:rsidR="004B7326" w:rsidRPr="00AC0AFC">
              <w:rPr>
                <w:rFonts w:cs="Arial"/>
                <w:b/>
                <w:bCs/>
                <w:lang w:val="hr-HR"/>
              </w:rPr>
              <w:t>1</w:t>
            </w:r>
            <w:r w:rsidR="006676FE" w:rsidRPr="00AC0AFC">
              <w:rPr>
                <w:rFonts w:cs="Arial"/>
                <w:b/>
                <w:bCs/>
                <w:lang w:val="hr-HR"/>
              </w:rPr>
              <w:t>.</w:t>
            </w:r>
          </w:p>
        </w:tc>
        <w:tc>
          <w:tcPr>
            <w:tcW w:w="145" w:type="pct"/>
            <w:vAlign w:val="bottom"/>
          </w:tcPr>
          <w:p w:rsidR="006676FE" w:rsidRPr="00AC0AFC" w:rsidRDefault="006676FE" w:rsidP="00E06CBC">
            <w:pPr>
              <w:jc w:val="right"/>
              <w:rPr>
                <w:rFonts w:cs="Arial"/>
                <w:b/>
                <w:bCs/>
                <w:lang w:val="hr-HR"/>
              </w:rPr>
            </w:pPr>
          </w:p>
        </w:tc>
        <w:tc>
          <w:tcPr>
            <w:tcW w:w="722" w:type="pct"/>
            <w:vAlign w:val="bottom"/>
          </w:tcPr>
          <w:p w:rsidR="006676FE" w:rsidRPr="00AC0AFC" w:rsidRDefault="00524E69" w:rsidP="004B7326">
            <w:pPr>
              <w:jc w:val="right"/>
              <w:rPr>
                <w:rFonts w:cs="Arial"/>
                <w:b/>
                <w:bCs/>
                <w:lang w:val="hr-HR"/>
              </w:rPr>
            </w:pPr>
            <w:r w:rsidRPr="00AC0AFC">
              <w:rPr>
                <w:rFonts w:cs="Arial"/>
                <w:b/>
                <w:bCs/>
                <w:lang w:val="hr-HR"/>
              </w:rPr>
              <w:t>20</w:t>
            </w:r>
            <w:r w:rsidR="004B7326" w:rsidRPr="00AC0AFC">
              <w:rPr>
                <w:rFonts w:cs="Arial"/>
                <w:b/>
                <w:bCs/>
                <w:lang w:val="hr-HR"/>
              </w:rPr>
              <w:t>10</w:t>
            </w:r>
            <w:r w:rsidR="006676FE" w:rsidRPr="00AC0AFC">
              <w:rPr>
                <w:rFonts w:cs="Arial"/>
                <w:b/>
                <w:bCs/>
                <w:lang w:val="hr-HR"/>
              </w:rPr>
              <w:t>.</w:t>
            </w:r>
          </w:p>
        </w:tc>
      </w:tr>
      <w:tr w:rsidR="004B7326" w:rsidRPr="00AC0AFC" w:rsidTr="00E727FF">
        <w:trPr>
          <w:trHeight w:val="462"/>
        </w:trPr>
        <w:tc>
          <w:tcPr>
            <w:tcW w:w="3428" w:type="pct"/>
            <w:vAlign w:val="bottom"/>
          </w:tcPr>
          <w:p w:rsidR="004B7326" w:rsidRPr="00AC0AFC" w:rsidRDefault="004B7326" w:rsidP="007175E4">
            <w:pPr>
              <w:rPr>
                <w:rFonts w:eastAsia="Arial Unicode MS" w:cs="Arial"/>
                <w:szCs w:val="19"/>
                <w:lang w:val="hr-HR"/>
              </w:rPr>
            </w:pPr>
            <w:r w:rsidRPr="00AC0AFC">
              <w:rPr>
                <w:rFonts w:cs="Arial"/>
                <w:b/>
                <w:szCs w:val="19"/>
                <w:lang w:val="hr-HR"/>
              </w:rPr>
              <w:t>Stanje na početku godine</w:t>
            </w:r>
          </w:p>
        </w:tc>
        <w:tc>
          <w:tcPr>
            <w:tcW w:w="705" w:type="pct"/>
            <w:vAlign w:val="bottom"/>
          </w:tcPr>
          <w:p w:rsidR="004B7326" w:rsidRPr="00AC0AFC" w:rsidRDefault="0024726A" w:rsidP="00F6369C">
            <w:pPr>
              <w:jc w:val="right"/>
              <w:rPr>
                <w:rFonts w:cs="Arial"/>
                <w:b/>
                <w:bCs/>
                <w:color w:val="000000"/>
                <w:szCs w:val="19"/>
                <w:lang w:val="hr-HR"/>
              </w:rPr>
            </w:pPr>
            <w:r w:rsidRPr="00AC0AFC">
              <w:rPr>
                <w:rFonts w:cs="Arial"/>
                <w:b/>
                <w:bCs/>
                <w:color w:val="000000"/>
                <w:szCs w:val="19"/>
                <w:lang w:val="hr-HR"/>
              </w:rPr>
              <w:t>(274.143)</w:t>
            </w:r>
          </w:p>
        </w:tc>
        <w:tc>
          <w:tcPr>
            <w:tcW w:w="145" w:type="pct"/>
            <w:vAlign w:val="bottom"/>
          </w:tcPr>
          <w:p w:rsidR="004B7326" w:rsidRPr="00AC0AFC" w:rsidRDefault="004B7326" w:rsidP="00E06CBC">
            <w:pPr>
              <w:jc w:val="right"/>
              <w:rPr>
                <w:rFonts w:cs="Arial"/>
                <w:b/>
                <w:lang w:val="hr-HR"/>
              </w:rPr>
            </w:pPr>
          </w:p>
        </w:tc>
        <w:tc>
          <w:tcPr>
            <w:tcW w:w="722" w:type="pct"/>
            <w:vAlign w:val="bottom"/>
          </w:tcPr>
          <w:p w:rsidR="004B7326" w:rsidRPr="00AC0AFC" w:rsidRDefault="004B7326" w:rsidP="00902B84">
            <w:pPr>
              <w:jc w:val="right"/>
              <w:rPr>
                <w:rFonts w:cs="Arial"/>
                <w:b/>
                <w:bCs/>
                <w:color w:val="000000"/>
                <w:szCs w:val="19"/>
                <w:lang w:val="hr-HR"/>
              </w:rPr>
            </w:pPr>
            <w:r w:rsidRPr="00AC0AFC">
              <w:rPr>
                <w:rFonts w:cs="Arial"/>
                <w:b/>
                <w:bCs/>
                <w:color w:val="000000"/>
                <w:szCs w:val="19"/>
                <w:lang w:val="hr-HR"/>
              </w:rPr>
              <w:t>(235.272)</w:t>
            </w:r>
          </w:p>
        </w:tc>
      </w:tr>
      <w:tr w:rsidR="004B7326" w:rsidRPr="00AC0AFC" w:rsidTr="00E727FF">
        <w:trPr>
          <w:trHeight w:val="274"/>
        </w:trPr>
        <w:tc>
          <w:tcPr>
            <w:tcW w:w="3428" w:type="pct"/>
            <w:vAlign w:val="bottom"/>
          </w:tcPr>
          <w:p w:rsidR="004B7326" w:rsidRPr="00AC0AFC" w:rsidRDefault="004B7326" w:rsidP="00E727FF">
            <w:pPr>
              <w:rPr>
                <w:rFonts w:cs="Arial"/>
                <w:szCs w:val="19"/>
                <w:lang w:val="hr-HR"/>
              </w:rPr>
            </w:pPr>
            <w:r w:rsidRPr="00AC0AFC">
              <w:rPr>
                <w:rFonts w:cs="Arial"/>
                <w:szCs w:val="19"/>
                <w:lang w:val="hr-HR"/>
              </w:rPr>
              <w:t>Promjene fer vrijednosti ulaganja (bilješk</w:t>
            </w:r>
            <w:r w:rsidR="00E727FF">
              <w:rPr>
                <w:rFonts w:cs="Arial"/>
                <w:szCs w:val="19"/>
                <w:lang w:val="hr-HR"/>
              </w:rPr>
              <w:t>a</w:t>
            </w:r>
            <w:r w:rsidRPr="00AC0AFC">
              <w:rPr>
                <w:rFonts w:cs="Arial"/>
                <w:szCs w:val="19"/>
                <w:lang w:val="hr-HR"/>
              </w:rPr>
              <w:t xml:space="preserve"> 9)</w:t>
            </w:r>
          </w:p>
        </w:tc>
        <w:tc>
          <w:tcPr>
            <w:tcW w:w="705" w:type="pct"/>
            <w:vAlign w:val="bottom"/>
          </w:tcPr>
          <w:p w:rsidR="004B7326" w:rsidRPr="00AC0AFC" w:rsidRDefault="0024726A" w:rsidP="00F6369C">
            <w:pPr>
              <w:jc w:val="right"/>
              <w:rPr>
                <w:rFonts w:cs="Arial"/>
                <w:color w:val="000000"/>
                <w:szCs w:val="19"/>
                <w:lang w:val="hr-HR"/>
              </w:rPr>
            </w:pPr>
            <w:r w:rsidRPr="00AC0AFC">
              <w:rPr>
                <w:rFonts w:cs="Arial"/>
                <w:color w:val="000000"/>
                <w:szCs w:val="19"/>
                <w:lang w:val="hr-HR"/>
              </w:rPr>
              <w:t>7.361</w:t>
            </w:r>
          </w:p>
        </w:tc>
        <w:tc>
          <w:tcPr>
            <w:tcW w:w="145" w:type="pct"/>
            <w:vAlign w:val="bottom"/>
          </w:tcPr>
          <w:p w:rsidR="004B7326" w:rsidRPr="00AC0AFC" w:rsidRDefault="004B7326" w:rsidP="00E06CBC">
            <w:pPr>
              <w:jc w:val="right"/>
              <w:rPr>
                <w:rFonts w:cs="Arial"/>
                <w:lang w:val="hr-HR"/>
              </w:rPr>
            </w:pPr>
          </w:p>
        </w:tc>
        <w:tc>
          <w:tcPr>
            <w:tcW w:w="722" w:type="pct"/>
            <w:vAlign w:val="bottom"/>
          </w:tcPr>
          <w:p w:rsidR="004B7326" w:rsidRPr="00AC0AFC" w:rsidRDefault="004B7326" w:rsidP="00902B84">
            <w:pPr>
              <w:jc w:val="right"/>
              <w:rPr>
                <w:rFonts w:cs="Arial"/>
                <w:color w:val="000000"/>
                <w:szCs w:val="19"/>
                <w:lang w:val="hr-HR"/>
              </w:rPr>
            </w:pPr>
            <w:r w:rsidRPr="00AC0AFC">
              <w:rPr>
                <w:rFonts w:cs="Arial"/>
                <w:color w:val="000000"/>
                <w:szCs w:val="19"/>
                <w:lang w:val="hr-HR"/>
              </w:rPr>
              <w:t>(38.871)</w:t>
            </w:r>
          </w:p>
        </w:tc>
      </w:tr>
      <w:tr w:rsidR="00E727FF" w:rsidRPr="00AC0AFC" w:rsidTr="00E727FF">
        <w:trPr>
          <w:trHeight w:val="274"/>
        </w:trPr>
        <w:tc>
          <w:tcPr>
            <w:tcW w:w="3428" w:type="pct"/>
            <w:vAlign w:val="bottom"/>
          </w:tcPr>
          <w:p w:rsidR="00E727FF" w:rsidRPr="00AC0AFC" w:rsidRDefault="00E727FF" w:rsidP="003844AD">
            <w:pPr>
              <w:rPr>
                <w:rFonts w:cs="Arial"/>
                <w:szCs w:val="19"/>
                <w:lang w:val="hr-HR"/>
              </w:rPr>
            </w:pPr>
            <w:r>
              <w:rPr>
                <w:rFonts w:cs="Arial"/>
                <w:szCs w:val="19"/>
                <w:lang w:val="hr-HR"/>
              </w:rPr>
              <w:t>Umanjenje vrijednosti priznato u računu dobiti i gubitka</w:t>
            </w:r>
          </w:p>
        </w:tc>
        <w:tc>
          <w:tcPr>
            <w:tcW w:w="705" w:type="pct"/>
            <w:tcBorders>
              <w:bottom w:val="single" w:sz="4" w:space="0" w:color="auto"/>
            </w:tcBorders>
            <w:vAlign w:val="bottom"/>
          </w:tcPr>
          <w:p w:rsidR="00E727FF" w:rsidRPr="00AC0AFC" w:rsidRDefault="00E727FF" w:rsidP="00F6369C">
            <w:pPr>
              <w:jc w:val="right"/>
              <w:rPr>
                <w:rFonts w:cs="Arial"/>
                <w:color w:val="000000"/>
                <w:szCs w:val="19"/>
                <w:lang w:val="hr-HR"/>
              </w:rPr>
            </w:pPr>
            <w:r>
              <w:rPr>
                <w:lang w:val="hr-HR"/>
              </w:rPr>
              <w:t>257.948</w:t>
            </w:r>
          </w:p>
        </w:tc>
        <w:tc>
          <w:tcPr>
            <w:tcW w:w="145" w:type="pct"/>
            <w:vAlign w:val="bottom"/>
          </w:tcPr>
          <w:p w:rsidR="00E727FF" w:rsidRPr="00AC0AFC" w:rsidRDefault="00E727FF" w:rsidP="00E06CBC">
            <w:pPr>
              <w:jc w:val="right"/>
              <w:rPr>
                <w:rFonts w:cs="Arial"/>
                <w:lang w:val="hr-HR"/>
              </w:rPr>
            </w:pPr>
          </w:p>
        </w:tc>
        <w:tc>
          <w:tcPr>
            <w:tcW w:w="722" w:type="pct"/>
            <w:tcBorders>
              <w:bottom w:val="single" w:sz="4" w:space="0" w:color="auto"/>
            </w:tcBorders>
            <w:vAlign w:val="bottom"/>
          </w:tcPr>
          <w:p w:rsidR="00E727FF" w:rsidRPr="00AC0AFC" w:rsidRDefault="00E727FF" w:rsidP="00902B84">
            <w:pPr>
              <w:jc w:val="right"/>
              <w:rPr>
                <w:rFonts w:cs="Arial"/>
                <w:color w:val="000000"/>
                <w:szCs w:val="19"/>
                <w:lang w:val="hr-HR"/>
              </w:rPr>
            </w:pPr>
            <w:r>
              <w:rPr>
                <w:rFonts w:cs="Arial"/>
                <w:color w:val="000000"/>
                <w:szCs w:val="19"/>
                <w:lang w:val="hr-HR"/>
              </w:rPr>
              <w:t>-</w:t>
            </w:r>
          </w:p>
        </w:tc>
      </w:tr>
      <w:tr w:rsidR="004B7326" w:rsidRPr="00AC0AFC" w:rsidTr="00E4264A">
        <w:trPr>
          <w:trHeight w:val="439"/>
        </w:trPr>
        <w:tc>
          <w:tcPr>
            <w:tcW w:w="3428" w:type="pct"/>
            <w:vAlign w:val="bottom"/>
          </w:tcPr>
          <w:p w:rsidR="004B7326" w:rsidRPr="00AC0AFC" w:rsidRDefault="004B7326" w:rsidP="007175E4">
            <w:pPr>
              <w:rPr>
                <w:rFonts w:cs="Arial"/>
                <w:szCs w:val="19"/>
                <w:lang w:val="hr-HR"/>
              </w:rPr>
            </w:pPr>
            <w:r w:rsidRPr="00AC0AFC">
              <w:rPr>
                <w:rFonts w:cs="Arial"/>
                <w:b/>
                <w:szCs w:val="19"/>
                <w:lang w:val="hr-HR"/>
              </w:rPr>
              <w:t>Stanje na kraju godine</w:t>
            </w:r>
          </w:p>
        </w:tc>
        <w:tc>
          <w:tcPr>
            <w:tcW w:w="705" w:type="pct"/>
            <w:tcBorders>
              <w:top w:val="single" w:sz="4" w:space="0" w:color="auto"/>
              <w:bottom w:val="single" w:sz="12" w:space="0" w:color="auto"/>
            </w:tcBorders>
            <w:vAlign w:val="bottom"/>
          </w:tcPr>
          <w:p w:rsidR="004B7326" w:rsidRPr="00AC0AFC" w:rsidRDefault="0024726A" w:rsidP="00E727FF">
            <w:pPr>
              <w:jc w:val="right"/>
              <w:rPr>
                <w:rFonts w:cs="Arial"/>
                <w:b/>
                <w:bCs/>
                <w:color w:val="000000"/>
                <w:szCs w:val="19"/>
                <w:lang w:val="hr-HR"/>
              </w:rPr>
            </w:pPr>
            <w:r w:rsidRPr="00AC0AFC">
              <w:rPr>
                <w:rFonts w:cs="Arial"/>
                <w:b/>
                <w:bCs/>
                <w:color w:val="000000"/>
                <w:szCs w:val="19"/>
                <w:lang w:val="hr-HR"/>
              </w:rPr>
              <w:t>(</w:t>
            </w:r>
            <w:r w:rsidR="00E727FF">
              <w:rPr>
                <w:rFonts w:cs="Arial"/>
                <w:b/>
                <w:bCs/>
                <w:color w:val="000000"/>
                <w:szCs w:val="19"/>
                <w:lang w:val="hr-HR"/>
              </w:rPr>
              <w:t>8.834</w:t>
            </w:r>
            <w:r w:rsidRPr="00AC0AFC">
              <w:rPr>
                <w:rFonts w:cs="Arial"/>
                <w:b/>
                <w:bCs/>
                <w:color w:val="000000"/>
                <w:szCs w:val="19"/>
                <w:lang w:val="hr-HR"/>
              </w:rPr>
              <w:t>)</w:t>
            </w:r>
          </w:p>
        </w:tc>
        <w:tc>
          <w:tcPr>
            <w:tcW w:w="145" w:type="pct"/>
            <w:vAlign w:val="bottom"/>
          </w:tcPr>
          <w:p w:rsidR="004B7326" w:rsidRPr="00AC0AFC" w:rsidRDefault="004B7326" w:rsidP="00E06CBC">
            <w:pPr>
              <w:jc w:val="right"/>
              <w:rPr>
                <w:rFonts w:cs="Arial"/>
                <w:b/>
                <w:lang w:val="hr-HR"/>
              </w:rPr>
            </w:pPr>
          </w:p>
        </w:tc>
        <w:tc>
          <w:tcPr>
            <w:tcW w:w="722" w:type="pct"/>
            <w:tcBorders>
              <w:top w:val="single" w:sz="4" w:space="0" w:color="auto"/>
              <w:bottom w:val="single" w:sz="12" w:space="0" w:color="auto"/>
            </w:tcBorders>
            <w:vAlign w:val="bottom"/>
          </w:tcPr>
          <w:p w:rsidR="004B7326" w:rsidRPr="00AC0AFC" w:rsidRDefault="004B7326" w:rsidP="00902B84">
            <w:pPr>
              <w:jc w:val="right"/>
              <w:rPr>
                <w:rFonts w:cs="Arial"/>
                <w:b/>
                <w:bCs/>
                <w:color w:val="000000"/>
                <w:szCs w:val="19"/>
                <w:lang w:val="hr-HR"/>
              </w:rPr>
            </w:pPr>
            <w:r w:rsidRPr="00AC0AFC">
              <w:rPr>
                <w:rFonts w:cs="Arial"/>
                <w:b/>
                <w:bCs/>
                <w:color w:val="000000"/>
                <w:szCs w:val="19"/>
                <w:lang w:val="hr-HR"/>
              </w:rPr>
              <w:t>(274.143)</w:t>
            </w:r>
          </w:p>
        </w:tc>
      </w:tr>
    </w:tbl>
    <w:p w:rsidR="00936A25" w:rsidRPr="00AC0AFC" w:rsidRDefault="00936A25">
      <w:pPr>
        <w:spacing w:line="360" w:lineRule="auto"/>
        <w:jc w:val="both"/>
        <w:rPr>
          <w:b/>
          <w:bCs/>
          <w:lang w:val="hr-HR"/>
        </w:rPr>
      </w:pPr>
    </w:p>
    <w:p w:rsidR="00BC28EA" w:rsidRPr="00AC0AFC" w:rsidRDefault="00BC28EA">
      <w:pPr>
        <w:pStyle w:val="BodyText3"/>
        <w:tabs>
          <w:tab w:val="clear" w:pos="840"/>
          <w:tab w:val="clear" w:pos="1260"/>
          <w:tab w:val="clear" w:pos="1800"/>
          <w:tab w:val="clear" w:pos="4111"/>
          <w:tab w:val="clear" w:pos="5520"/>
          <w:tab w:val="clear" w:pos="5640"/>
          <w:tab w:val="clear" w:pos="7080"/>
          <w:tab w:val="clear" w:pos="7200"/>
        </w:tabs>
        <w:spacing w:line="360" w:lineRule="auto"/>
        <w:rPr>
          <w:rFonts w:ascii="Arial" w:hAnsi="Arial" w:cs="Arial"/>
          <w:b/>
          <w:bCs/>
          <w:lang w:val="hr-HR"/>
        </w:rPr>
      </w:pPr>
    </w:p>
    <w:p w:rsidR="009C3E83" w:rsidRPr="00AC0AFC" w:rsidRDefault="009C3E83">
      <w:pPr>
        <w:pStyle w:val="BodyText3"/>
        <w:tabs>
          <w:tab w:val="clear" w:pos="840"/>
          <w:tab w:val="clear" w:pos="1260"/>
          <w:tab w:val="clear" w:pos="1800"/>
          <w:tab w:val="clear" w:pos="4111"/>
          <w:tab w:val="clear" w:pos="5520"/>
          <w:tab w:val="clear" w:pos="5640"/>
          <w:tab w:val="clear" w:pos="7080"/>
          <w:tab w:val="clear" w:pos="7200"/>
        </w:tabs>
        <w:spacing w:line="360" w:lineRule="auto"/>
        <w:rPr>
          <w:rFonts w:ascii="Arial" w:hAnsi="Arial" w:cs="Arial"/>
          <w:b/>
          <w:bCs/>
          <w:lang w:val="hr-HR"/>
        </w:rPr>
      </w:pPr>
      <w:r w:rsidRPr="00AC0AFC">
        <w:rPr>
          <w:rFonts w:ascii="Arial" w:hAnsi="Arial" w:cs="Arial"/>
          <w:b/>
          <w:bCs/>
          <w:lang w:val="hr-HR"/>
        </w:rPr>
        <w:t>1</w:t>
      </w:r>
      <w:r w:rsidR="009838D8" w:rsidRPr="00AC0AFC">
        <w:rPr>
          <w:rFonts w:ascii="Arial" w:hAnsi="Arial" w:cs="Arial"/>
          <w:b/>
          <w:bCs/>
          <w:lang w:val="hr-HR"/>
        </w:rPr>
        <w:t>4</w:t>
      </w:r>
      <w:r w:rsidRPr="00AC0AFC">
        <w:rPr>
          <w:rFonts w:ascii="Arial" w:hAnsi="Arial" w:cs="Arial"/>
          <w:b/>
          <w:bCs/>
          <w:lang w:val="hr-HR"/>
        </w:rPr>
        <w:t xml:space="preserve">.    </w:t>
      </w:r>
      <w:r w:rsidR="00C741B4" w:rsidRPr="00AC0AFC">
        <w:rPr>
          <w:rFonts w:ascii="Arial" w:hAnsi="Arial" w:cs="Arial"/>
          <w:b/>
          <w:bCs/>
          <w:lang w:val="hr-HR"/>
        </w:rPr>
        <w:t xml:space="preserve">    </w:t>
      </w:r>
      <w:r w:rsidRPr="00AC0AFC">
        <w:rPr>
          <w:rFonts w:ascii="Arial" w:hAnsi="Arial" w:cs="Arial"/>
          <w:b/>
          <w:bCs/>
          <w:lang w:val="hr-HR"/>
        </w:rPr>
        <w:t>O</w:t>
      </w:r>
      <w:r w:rsidR="007E0ECD" w:rsidRPr="00AC0AFC">
        <w:rPr>
          <w:rFonts w:ascii="Arial" w:hAnsi="Arial" w:cs="Arial"/>
          <w:b/>
          <w:bCs/>
          <w:lang w:val="hr-HR"/>
        </w:rPr>
        <w:t>BVEZE PREMA DOBAVLJAČIMA I O</w:t>
      </w:r>
      <w:r w:rsidRPr="00AC0AFC">
        <w:rPr>
          <w:rFonts w:ascii="Arial" w:hAnsi="Arial" w:cs="Arial"/>
          <w:b/>
          <w:bCs/>
          <w:lang w:val="hr-HR"/>
        </w:rPr>
        <w:t>STALE OBVEZE</w:t>
      </w:r>
    </w:p>
    <w:tbl>
      <w:tblPr>
        <w:tblW w:w="4894" w:type="pct"/>
        <w:tblInd w:w="108" w:type="dxa"/>
        <w:tblLook w:val="0000" w:firstRow="0" w:lastRow="0" w:firstColumn="0" w:lastColumn="0" w:noHBand="0" w:noVBand="0"/>
      </w:tblPr>
      <w:tblGrid>
        <w:gridCol w:w="6804"/>
        <w:gridCol w:w="1418"/>
        <w:gridCol w:w="283"/>
        <w:gridCol w:w="1418"/>
      </w:tblGrid>
      <w:tr w:rsidR="00C90DFC" w:rsidRPr="00AC0AFC">
        <w:tc>
          <w:tcPr>
            <w:tcW w:w="6804" w:type="dxa"/>
            <w:vAlign w:val="bottom"/>
          </w:tcPr>
          <w:p w:rsidR="00C90DFC" w:rsidRPr="00AC0AFC" w:rsidRDefault="00C90DFC">
            <w:pPr>
              <w:pStyle w:val="TH"/>
              <w:tabs>
                <w:tab w:val="clear" w:pos="1202"/>
              </w:tabs>
              <w:spacing w:line="240" w:lineRule="auto"/>
              <w:rPr>
                <w:rFonts w:cs="Arial"/>
                <w:bCs/>
                <w:lang w:val="hr-HR"/>
              </w:rPr>
            </w:pPr>
          </w:p>
        </w:tc>
        <w:tc>
          <w:tcPr>
            <w:tcW w:w="1418" w:type="dxa"/>
            <w:vAlign w:val="bottom"/>
          </w:tcPr>
          <w:p w:rsidR="00C90DFC" w:rsidRPr="00AC0AFC" w:rsidRDefault="00C90DFC" w:rsidP="00C90DFC">
            <w:pPr>
              <w:jc w:val="right"/>
              <w:rPr>
                <w:rFonts w:cs="Arial"/>
                <w:b/>
                <w:bCs/>
                <w:lang w:val="hr-HR"/>
              </w:rPr>
            </w:pPr>
          </w:p>
          <w:p w:rsidR="00BC28EA" w:rsidRPr="00AC0AFC" w:rsidRDefault="00BC28EA" w:rsidP="00BC28EA">
            <w:pPr>
              <w:jc w:val="right"/>
              <w:rPr>
                <w:rFonts w:cs="Arial"/>
                <w:b/>
                <w:bCs/>
                <w:lang w:val="hr-HR"/>
              </w:rPr>
            </w:pPr>
            <w:r w:rsidRPr="00AC0AFC">
              <w:rPr>
                <w:rFonts w:cs="Arial"/>
                <w:b/>
                <w:bCs/>
                <w:lang w:val="hr-HR"/>
              </w:rPr>
              <w:t>31. prosinac</w:t>
            </w:r>
          </w:p>
          <w:p w:rsidR="00C90DFC" w:rsidRPr="00AC0AFC" w:rsidRDefault="00BC28EA" w:rsidP="004B7326">
            <w:pPr>
              <w:jc w:val="right"/>
              <w:rPr>
                <w:rFonts w:cs="Arial"/>
                <w:b/>
                <w:bCs/>
                <w:lang w:val="hr-HR"/>
              </w:rPr>
            </w:pPr>
            <w:r w:rsidRPr="00AC0AFC">
              <w:rPr>
                <w:rFonts w:cs="Arial"/>
                <w:b/>
                <w:bCs/>
                <w:lang w:val="hr-HR"/>
              </w:rPr>
              <w:t>201</w:t>
            </w:r>
            <w:r w:rsidR="004B7326" w:rsidRPr="00AC0AFC">
              <w:rPr>
                <w:rFonts w:cs="Arial"/>
                <w:b/>
                <w:bCs/>
                <w:lang w:val="hr-HR"/>
              </w:rPr>
              <w:t>1</w:t>
            </w:r>
            <w:r w:rsidRPr="00AC0AFC">
              <w:rPr>
                <w:rFonts w:cs="Arial"/>
                <w:b/>
                <w:bCs/>
                <w:lang w:val="hr-HR"/>
              </w:rPr>
              <w:t>.</w:t>
            </w:r>
            <w:r w:rsidR="00C90DFC" w:rsidRPr="00AC0AFC">
              <w:rPr>
                <w:rFonts w:cs="Arial"/>
                <w:b/>
                <w:bCs/>
                <w:lang w:val="hr-HR"/>
              </w:rPr>
              <w:t xml:space="preserve"> </w:t>
            </w:r>
          </w:p>
        </w:tc>
        <w:tc>
          <w:tcPr>
            <w:tcW w:w="283" w:type="dxa"/>
            <w:vAlign w:val="bottom"/>
          </w:tcPr>
          <w:p w:rsidR="00C90DFC" w:rsidRPr="00AC0AFC" w:rsidRDefault="00C90DFC" w:rsidP="00C90DFC">
            <w:pPr>
              <w:jc w:val="right"/>
              <w:rPr>
                <w:rFonts w:cs="Arial"/>
                <w:b/>
                <w:bCs/>
                <w:lang w:val="hr-HR"/>
              </w:rPr>
            </w:pPr>
          </w:p>
        </w:tc>
        <w:tc>
          <w:tcPr>
            <w:tcW w:w="1418" w:type="dxa"/>
            <w:vAlign w:val="bottom"/>
          </w:tcPr>
          <w:p w:rsidR="00BC28EA" w:rsidRPr="00AC0AFC" w:rsidRDefault="00BC28EA" w:rsidP="00BC28EA">
            <w:pPr>
              <w:jc w:val="right"/>
              <w:rPr>
                <w:rFonts w:cs="Arial"/>
                <w:b/>
                <w:bCs/>
                <w:lang w:val="hr-HR"/>
              </w:rPr>
            </w:pPr>
            <w:r w:rsidRPr="00AC0AFC">
              <w:rPr>
                <w:rFonts w:cs="Arial"/>
                <w:b/>
                <w:bCs/>
                <w:lang w:val="hr-HR"/>
              </w:rPr>
              <w:t>31. prosinac</w:t>
            </w:r>
          </w:p>
          <w:p w:rsidR="00C90DFC" w:rsidRPr="00AC0AFC" w:rsidRDefault="004B7326" w:rsidP="00BC28EA">
            <w:pPr>
              <w:jc w:val="right"/>
              <w:rPr>
                <w:rFonts w:cs="Arial"/>
                <w:b/>
                <w:bCs/>
                <w:lang w:val="hr-HR"/>
              </w:rPr>
            </w:pPr>
            <w:r w:rsidRPr="00AC0AFC">
              <w:rPr>
                <w:rFonts w:cs="Arial"/>
                <w:b/>
                <w:bCs/>
                <w:lang w:val="hr-HR"/>
              </w:rPr>
              <w:t>2010</w:t>
            </w:r>
            <w:r w:rsidR="00BC28EA" w:rsidRPr="00AC0AFC">
              <w:rPr>
                <w:rFonts w:cs="Arial"/>
                <w:b/>
                <w:bCs/>
                <w:lang w:val="hr-HR"/>
              </w:rPr>
              <w:t>.</w:t>
            </w:r>
          </w:p>
        </w:tc>
      </w:tr>
      <w:tr w:rsidR="0024726A" w:rsidRPr="00AC0AFC">
        <w:trPr>
          <w:trHeight w:val="537"/>
        </w:trPr>
        <w:tc>
          <w:tcPr>
            <w:tcW w:w="6804" w:type="dxa"/>
            <w:vAlign w:val="bottom"/>
          </w:tcPr>
          <w:p w:rsidR="0024726A" w:rsidRPr="00AC0AFC" w:rsidRDefault="0024726A" w:rsidP="003C7AAF">
            <w:pPr>
              <w:rPr>
                <w:rFonts w:eastAsia="Arial Unicode MS" w:cs="Arial"/>
                <w:szCs w:val="19"/>
                <w:lang w:val="hr-HR"/>
              </w:rPr>
            </w:pPr>
            <w:r w:rsidRPr="00AC0AFC">
              <w:rPr>
                <w:rFonts w:eastAsia="Arial Unicode MS" w:cs="Arial"/>
                <w:szCs w:val="19"/>
                <w:lang w:val="hr-HR"/>
              </w:rPr>
              <w:t>Obveze po dividendama</w:t>
            </w:r>
          </w:p>
        </w:tc>
        <w:tc>
          <w:tcPr>
            <w:tcW w:w="1418" w:type="dxa"/>
            <w:vAlign w:val="bottom"/>
          </w:tcPr>
          <w:p w:rsidR="0024726A" w:rsidRPr="00AC0AFC" w:rsidRDefault="0024726A" w:rsidP="00F6369C">
            <w:pPr>
              <w:jc w:val="right"/>
              <w:rPr>
                <w:rFonts w:cs="Arial"/>
                <w:color w:val="000000"/>
                <w:szCs w:val="19"/>
                <w:lang w:val="hr-HR"/>
              </w:rPr>
            </w:pPr>
            <w:r w:rsidRPr="00AC0AFC">
              <w:rPr>
                <w:rFonts w:cs="Arial"/>
                <w:color w:val="000000"/>
                <w:szCs w:val="19"/>
                <w:lang w:val="hr-HR"/>
              </w:rPr>
              <w:t>810.454</w:t>
            </w:r>
          </w:p>
        </w:tc>
        <w:tc>
          <w:tcPr>
            <w:tcW w:w="283" w:type="dxa"/>
            <w:vAlign w:val="bottom"/>
          </w:tcPr>
          <w:p w:rsidR="0024726A" w:rsidRPr="00AC0AFC" w:rsidRDefault="0024726A" w:rsidP="00F6369C">
            <w:pPr>
              <w:jc w:val="right"/>
              <w:rPr>
                <w:rFonts w:cs="Arial"/>
                <w:szCs w:val="19"/>
                <w:lang w:val="hr-HR"/>
              </w:rPr>
            </w:pPr>
          </w:p>
        </w:tc>
        <w:tc>
          <w:tcPr>
            <w:tcW w:w="1418" w:type="dxa"/>
            <w:vAlign w:val="bottom"/>
          </w:tcPr>
          <w:p w:rsidR="0024726A" w:rsidRPr="00AC0AFC" w:rsidRDefault="0024726A" w:rsidP="00902B84">
            <w:pPr>
              <w:jc w:val="right"/>
              <w:rPr>
                <w:rFonts w:cs="Arial"/>
                <w:color w:val="000000"/>
                <w:szCs w:val="19"/>
                <w:lang w:val="hr-HR"/>
              </w:rPr>
            </w:pPr>
            <w:r w:rsidRPr="00AC0AFC">
              <w:rPr>
                <w:rFonts w:cs="Arial"/>
                <w:color w:val="000000"/>
                <w:szCs w:val="19"/>
                <w:lang w:val="hr-HR"/>
              </w:rPr>
              <w:t>-</w:t>
            </w:r>
          </w:p>
        </w:tc>
      </w:tr>
      <w:tr w:rsidR="004B7326" w:rsidRPr="00AC0AFC" w:rsidTr="00AC0AFC">
        <w:trPr>
          <w:trHeight w:val="325"/>
        </w:trPr>
        <w:tc>
          <w:tcPr>
            <w:tcW w:w="6804" w:type="dxa"/>
            <w:vAlign w:val="bottom"/>
          </w:tcPr>
          <w:p w:rsidR="004B7326" w:rsidRPr="00AC0AFC" w:rsidRDefault="004B7326" w:rsidP="003C7AAF">
            <w:pPr>
              <w:rPr>
                <w:rFonts w:eastAsia="Arial Unicode MS" w:cs="Arial"/>
                <w:szCs w:val="19"/>
                <w:lang w:val="hr-HR"/>
              </w:rPr>
            </w:pPr>
            <w:r w:rsidRPr="00AC0AFC">
              <w:rPr>
                <w:rFonts w:eastAsia="Arial Unicode MS" w:cs="Arial"/>
                <w:szCs w:val="19"/>
                <w:lang w:val="hr-HR"/>
              </w:rPr>
              <w:t>Obveze prema dobavljačima</w:t>
            </w:r>
          </w:p>
        </w:tc>
        <w:tc>
          <w:tcPr>
            <w:tcW w:w="1418" w:type="dxa"/>
            <w:vAlign w:val="bottom"/>
          </w:tcPr>
          <w:p w:rsidR="004B7326" w:rsidRPr="00AC0AFC" w:rsidRDefault="0024726A" w:rsidP="00F6369C">
            <w:pPr>
              <w:jc w:val="right"/>
              <w:rPr>
                <w:rFonts w:cs="Arial"/>
                <w:color w:val="000000"/>
                <w:szCs w:val="19"/>
                <w:lang w:val="hr-HR"/>
              </w:rPr>
            </w:pPr>
            <w:r w:rsidRPr="00AC0AFC">
              <w:rPr>
                <w:rFonts w:cs="Arial"/>
                <w:color w:val="000000"/>
                <w:szCs w:val="19"/>
                <w:lang w:val="hr-HR"/>
              </w:rPr>
              <w:t>38.153</w:t>
            </w:r>
          </w:p>
        </w:tc>
        <w:tc>
          <w:tcPr>
            <w:tcW w:w="283" w:type="dxa"/>
            <w:vAlign w:val="bottom"/>
          </w:tcPr>
          <w:p w:rsidR="004B7326" w:rsidRPr="00AC0AFC" w:rsidRDefault="004B7326" w:rsidP="00F6369C">
            <w:pPr>
              <w:jc w:val="right"/>
              <w:rPr>
                <w:rFonts w:cs="Arial"/>
                <w:szCs w:val="19"/>
                <w:lang w:val="hr-HR"/>
              </w:rPr>
            </w:pPr>
          </w:p>
        </w:tc>
        <w:tc>
          <w:tcPr>
            <w:tcW w:w="1418" w:type="dxa"/>
            <w:vAlign w:val="bottom"/>
          </w:tcPr>
          <w:p w:rsidR="004B7326" w:rsidRPr="00AC0AFC" w:rsidRDefault="004B7326" w:rsidP="00902B84">
            <w:pPr>
              <w:jc w:val="right"/>
              <w:rPr>
                <w:rFonts w:cs="Arial"/>
                <w:color w:val="000000"/>
                <w:szCs w:val="19"/>
                <w:lang w:val="hr-HR"/>
              </w:rPr>
            </w:pPr>
            <w:r w:rsidRPr="00AC0AFC">
              <w:rPr>
                <w:rFonts w:cs="Arial"/>
                <w:color w:val="000000"/>
                <w:szCs w:val="19"/>
                <w:lang w:val="hr-HR"/>
              </w:rPr>
              <w:t xml:space="preserve">24.248 </w:t>
            </w:r>
          </w:p>
        </w:tc>
      </w:tr>
      <w:tr w:rsidR="004B7326" w:rsidRPr="00AC0AFC" w:rsidTr="001C0E59">
        <w:trPr>
          <w:trHeight w:val="284"/>
        </w:trPr>
        <w:tc>
          <w:tcPr>
            <w:tcW w:w="6804" w:type="dxa"/>
            <w:vAlign w:val="bottom"/>
          </w:tcPr>
          <w:p w:rsidR="004B7326" w:rsidRPr="00AC0AFC" w:rsidRDefault="004B7326" w:rsidP="00F6369C">
            <w:pPr>
              <w:rPr>
                <w:rFonts w:eastAsia="Arial Unicode MS" w:cs="Arial"/>
                <w:szCs w:val="19"/>
                <w:lang w:val="hr-HR"/>
              </w:rPr>
            </w:pPr>
            <w:r w:rsidRPr="00AC0AFC">
              <w:rPr>
                <w:rFonts w:eastAsia="Arial Unicode MS" w:cs="Arial"/>
                <w:szCs w:val="19"/>
                <w:lang w:val="hr-HR"/>
              </w:rPr>
              <w:t>Obveze prema uposlenima</w:t>
            </w:r>
          </w:p>
        </w:tc>
        <w:tc>
          <w:tcPr>
            <w:tcW w:w="1418" w:type="dxa"/>
            <w:vAlign w:val="bottom"/>
          </w:tcPr>
          <w:p w:rsidR="004B7326" w:rsidRPr="00AC0AFC" w:rsidRDefault="0024726A" w:rsidP="00F6369C">
            <w:pPr>
              <w:jc w:val="right"/>
              <w:rPr>
                <w:rFonts w:cs="Arial"/>
                <w:color w:val="000000"/>
                <w:szCs w:val="19"/>
                <w:lang w:val="hr-HR"/>
              </w:rPr>
            </w:pPr>
            <w:r w:rsidRPr="00AC0AFC">
              <w:rPr>
                <w:rFonts w:cs="Arial"/>
                <w:color w:val="000000"/>
                <w:szCs w:val="19"/>
                <w:lang w:val="hr-HR"/>
              </w:rPr>
              <w:t>19.348</w:t>
            </w:r>
          </w:p>
        </w:tc>
        <w:tc>
          <w:tcPr>
            <w:tcW w:w="283" w:type="dxa"/>
            <w:vAlign w:val="bottom"/>
          </w:tcPr>
          <w:p w:rsidR="004B7326" w:rsidRPr="00AC0AFC" w:rsidRDefault="004B7326" w:rsidP="00F6369C">
            <w:pPr>
              <w:jc w:val="right"/>
              <w:rPr>
                <w:rFonts w:cs="Arial"/>
                <w:szCs w:val="19"/>
                <w:lang w:val="hr-HR"/>
              </w:rPr>
            </w:pPr>
          </w:p>
        </w:tc>
        <w:tc>
          <w:tcPr>
            <w:tcW w:w="1418" w:type="dxa"/>
            <w:vAlign w:val="bottom"/>
          </w:tcPr>
          <w:p w:rsidR="004B7326" w:rsidRPr="00AC0AFC" w:rsidRDefault="004B7326" w:rsidP="00902B84">
            <w:pPr>
              <w:jc w:val="right"/>
              <w:rPr>
                <w:rFonts w:cs="Arial"/>
                <w:color w:val="000000"/>
                <w:szCs w:val="19"/>
                <w:lang w:val="hr-HR"/>
              </w:rPr>
            </w:pPr>
            <w:r w:rsidRPr="00AC0AFC">
              <w:rPr>
                <w:rFonts w:cs="Arial"/>
                <w:color w:val="000000"/>
                <w:szCs w:val="19"/>
                <w:lang w:val="hr-HR"/>
              </w:rPr>
              <w:t xml:space="preserve">15.869 </w:t>
            </w:r>
          </w:p>
        </w:tc>
      </w:tr>
      <w:tr w:rsidR="004B7326" w:rsidRPr="00AC0AFC" w:rsidTr="001C0E59">
        <w:trPr>
          <w:trHeight w:val="284"/>
        </w:trPr>
        <w:tc>
          <w:tcPr>
            <w:tcW w:w="6804" w:type="dxa"/>
            <w:vAlign w:val="bottom"/>
          </w:tcPr>
          <w:p w:rsidR="004B7326" w:rsidRPr="00AC0AFC" w:rsidRDefault="0024726A" w:rsidP="00F6369C">
            <w:pPr>
              <w:rPr>
                <w:rFonts w:eastAsia="Arial Unicode MS" w:cs="Arial"/>
                <w:szCs w:val="19"/>
                <w:lang w:val="hr-HR"/>
              </w:rPr>
            </w:pPr>
            <w:r w:rsidRPr="00AC0AFC">
              <w:rPr>
                <w:rFonts w:eastAsia="Arial Unicode MS" w:cs="Arial"/>
                <w:szCs w:val="19"/>
                <w:lang w:val="hr-HR"/>
              </w:rPr>
              <w:t>Obračunati troškovi</w:t>
            </w:r>
          </w:p>
        </w:tc>
        <w:tc>
          <w:tcPr>
            <w:tcW w:w="1418" w:type="dxa"/>
            <w:vAlign w:val="bottom"/>
          </w:tcPr>
          <w:p w:rsidR="004B7326" w:rsidRPr="00AC0AFC" w:rsidRDefault="0024726A" w:rsidP="00F6369C">
            <w:pPr>
              <w:jc w:val="right"/>
              <w:rPr>
                <w:rFonts w:cs="Arial"/>
                <w:color w:val="000000"/>
                <w:szCs w:val="19"/>
                <w:lang w:val="hr-HR"/>
              </w:rPr>
            </w:pPr>
            <w:r w:rsidRPr="00AC0AFC">
              <w:rPr>
                <w:rFonts w:cs="Arial"/>
                <w:color w:val="000000"/>
                <w:szCs w:val="19"/>
                <w:lang w:val="hr-HR"/>
              </w:rPr>
              <w:t>17.000</w:t>
            </w:r>
          </w:p>
        </w:tc>
        <w:tc>
          <w:tcPr>
            <w:tcW w:w="283" w:type="dxa"/>
            <w:vAlign w:val="bottom"/>
          </w:tcPr>
          <w:p w:rsidR="004B7326" w:rsidRPr="00AC0AFC" w:rsidRDefault="004B7326" w:rsidP="00F6369C">
            <w:pPr>
              <w:jc w:val="right"/>
              <w:rPr>
                <w:rFonts w:cs="Arial"/>
                <w:szCs w:val="19"/>
                <w:lang w:val="hr-HR"/>
              </w:rPr>
            </w:pPr>
          </w:p>
        </w:tc>
        <w:tc>
          <w:tcPr>
            <w:tcW w:w="1418" w:type="dxa"/>
            <w:vAlign w:val="bottom"/>
          </w:tcPr>
          <w:p w:rsidR="004B7326" w:rsidRPr="00AC0AFC" w:rsidRDefault="0024726A" w:rsidP="00902B84">
            <w:pPr>
              <w:jc w:val="right"/>
              <w:rPr>
                <w:rFonts w:cs="Arial"/>
                <w:color w:val="000000"/>
                <w:szCs w:val="19"/>
                <w:lang w:val="hr-HR"/>
              </w:rPr>
            </w:pPr>
            <w:r w:rsidRPr="00AC0AFC">
              <w:rPr>
                <w:rFonts w:cs="Arial"/>
                <w:color w:val="000000"/>
                <w:szCs w:val="19"/>
                <w:lang w:val="hr-HR"/>
              </w:rPr>
              <w:t>-</w:t>
            </w:r>
            <w:r w:rsidR="004B7326" w:rsidRPr="00AC0AFC">
              <w:rPr>
                <w:rFonts w:cs="Arial"/>
                <w:color w:val="000000"/>
                <w:szCs w:val="19"/>
                <w:lang w:val="hr-HR"/>
              </w:rPr>
              <w:t xml:space="preserve">- </w:t>
            </w:r>
          </w:p>
        </w:tc>
      </w:tr>
      <w:tr w:rsidR="004B7326" w:rsidRPr="00AC0AFC" w:rsidTr="001C0E59">
        <w:trPr>
          <w:trHeight w:val="284"/>
        </w:trPr>
        <w:tc>
          <w:tcPr>
            <w:tcW w:w="6804" w:type="dxa"/>
            <w:vAlign w:val="bottom"/>
          </w:tcPr>
          <w:p w:rsidR="004B7326" w:rsidRPr="00AC0AFC" w:rsidRDefault="004B7326" w:rsidP="00F6369C">
            <w:pPr>
              <w:rPr>
                <w:rFonts w:eastAsia="Arial Unicode MS" w:cs="Arial"/>
                <w:szCs w:val="19"/>
                <w:lang w:val="hr-HR"/>
              </w:rPr>
            </w:pPr>
            <w:r w:rsidRPr="00AC0AFC">
              <w:rPr>
                <w:rFonts w:eastAsia="Arial Unicode MS" w:cs="Arial"/>
                <w:szCs w:val="19"/>
                <w:lang w:val="hr-HR"/>
              </w:rPr>
              <w:t>Ostale obveze</w:t>
            </w:r>
          </w:p>
        </w:tc>
        <w:tc>
          <w:tcPr>
            <w:tcW w:w="1418" w:type="dxa"/>
            <w:vAlign w:val="bottom"/>
          </w:tcPr>
          <w:p w:rsidR="004B7326" w:rsidRPr="00AC0AFC" w:rsidRDefault="0024726A" w:rsidP="00F6369C">
            <w:pPr>
              <w:jc w:val="right"/>
              <w:rPr>
                <w:rFonts w:cs="Arial"/>
                <w:szCs w:val="19"/>
                <w:lang w:val="hr-HR"/>
              </w:rPr>
            </w:pPr>
            <w:r w:rsidRPr="00AC0AFC">
              <w:rPr>
                <w:rFonts w:cs="Arial"/>
                <w:szCs w:val="19"/>
                <w:lang w:val="hr-HR"/>
              </w:rPr>
              <w:t>5.796</w:t>
            </w:r>
          </w:p>
        </w:tc>
        <w:tc>
          <w:tcPr>
            <w:tcW w:w="283" w:type="dxa"/>
            <w:vAlign w:val="bottom"/>
          </w:tcPr>
          <w:p w:rsidR="004B7326" w:rsidRPr="00AC0AFC" w:rsidRDefault="004B7326" w:rsidP="00F6369C">
            <w:pPr>
              <w:jc w:val="right"/>
              <w:rPr>
                <w:rFonts w:cs="Arial"/>
                <w:szCs w:val="19"/>
                <w:lang w:val="hr-HR"/>
              </w:rPr>
            </w:pPr>
          </w:p>
        </w:tc>
        <w:tc>
          <w:tcPr>
            <w:tcW w:w="1418" w:type="dxa"/>
            <w:vAlign w:val="bottom"/>
          </w:tcPr>
          <w:p w:rsidR="004B7326" w:rsidRPr="00AC0AFC" w:rsidRDefault="004B7326" w:rsidP="00902B84">
            <w:pPr>
              <w:jc w:val="right"/>
              <w:rPr>
                <w:rFonts w:cs="Arial"/>
                <w:szCs w:val="19"/>
                <w:lang w:val="hr-HR"/>
              </w:rPr>
            </w:pPr>
            <w:r w:rsidRPr="00AC0AFC">
              <w:rPr>
                <w:rFonts w:cs="Arial"/>
                <w:szCs w:val="19"/>
                <w:lang w:val="hr-HR"/>
              </w:rPr>
              <w:t xml:space="preserve">3.439 </w:t>
            </w:r>
          </w:p>
        </w:tc>
      </w:tr>
      <w:tr w:rsidR="004B7326" w:rsidRPr="00AC0AFC">
        <w:trPr>
          <w:trHeight w:val="454"/>
        </w:trPr>
        <w:tc>
          <w:tcPr>
            <w:tcW w:w="6804" w:type="dxa"/>
            <w:vAlign w:val="bottom"/>
          </w:tcPr>
          <w:p w:rsidR="004B7326" w:rsidRPr="00AC0AFC" w:rsidRDefault="004B7326" w:rsidP="00F6369C">
            <w:pPr>
              <w:rPr>
                <w:rFonts w:eastAsia="Arial Unicode MS" w:cs="Arial"/>
                <w:szCs w:val="19"/>
                <w:lang w:val="hr-HR"/>
              </w:rPr>
            </w:pPr>
          </w:p>
        </w:tc>
        <w:tc>
          <w:tcPr>
            <w:tcW w:w="1418" w:type="dxa"/>
            <w:tcBorders>
              <w:top w:val="single" w:sz="4" w:space="0" w:color="auto"/>
              <w:bottom w:val="single" w:sz="12" w:space="0" w:color="auto"/>
            </w:tcBorders>
            <w:vAlign w:val="bottom"/>
          </w:tcPr>
          <w:p w:rsidR="004B7326" w:rsidRPr="00AC0AFC" w:rsidRDefault="007B0274" w:rsidP="00F6369C">
            <w:pPr>
              <w:jc w:val="right"/>
              <w:rPr>
                <w:rFonts w:cs="Arial"/>
                <w:b/>
                <w:bCs/>
                <w:szCs w:val="19"/>
                <w:lang w:val="hr-HR"/>
              </w:rPr>
            </w:pPr>
            <w:r>
              <w:rPr>
                <w:rFonts w:cs="Arial"/>
                <w:b/>
                <w:bCs/>
                <w:szCs w:val="19"/>
                <w:lang w:val="hr-HR"/>
              </w:rPr>
              <w:t>890.751</w:t>
            </w:r>
          </w:p>
        </w:tc>
        <w:tc>
          <w:tcPr>
            <w:tcW w:w="283" w:type="dxa"/>
            <w:vAlign w:val="bottom"/>
          </w:tcPr>
          <w:p w:rsidR="004B7326" w:rsidRPr="00AC0AFC" w:rsidRDefault="004B7326" w:rsidP="00F6369C">
            <w:pPr>
              <w:jc w:val="right"/>
              <w:rPr>
                <w:rFonts w:cs="Arial"/>
                <w:b/>
                <w:bCs/>
                <w:szCs w:val="19"/>
                <w:lang w:val="hr-HR"/>
              </w:rPr>
            </w:pPr>
          </w:p>
        </w:tc>
        <w:tc>
          <w:tcPr>
            <w:tcW w:w="1418" w:type="dxa"/>
            <w:tcBorders>
              <w:top w:val="single" w:sz="6" w:space="0" w:color="auto"/>
              <w:bottom w:val="single" w:sz="12" w:space="0" w:color="auto"/>
            </w:tcBorders>
            <w:vAlign w:val="bottom"/>
          </w:tcPr>
          <w:p w:rsidR="004B7326" w:rsidRPr="00AC0AFC" w:rsidRDefault="004B7326" w:rsidP="00902B84">
            <w:pPr>
              <w:jc w:val="right"/>
              <w:rPr>
                <w:rFonts w:cs="Arial"/>
                <w:b/>
                <w:bCs/>
                <w:szCs w:val="19"/>
                <w:lang w:val="hr-HR"/>
              </w:rPr>
            </w:pPr>
            <w:r w:rsidRPr="00AC0AFC">
              <w:rPr>
                <w:rFonts w:cs="Arial"/>
                <w:b/>
                <w:bCs/>
                <w:szCs w:val="19"/>
                <w:lang w:val="hr-HR"/>
              </w:rPr>
              <w:t xml:space="preserve">43.556 </w:t>
            </w:r>
          </w:p>
        </w:tc>
      </w:tr>
    </w:tbl>
    <w:p w:rsidR="00F7480F" w:rsidRPr="00AC0AFC" w:rsidRDefault="00F7480F" w:rsidP="007E0ECD">
      <w:pPr>
        <w:pStyle w:val="BodyText3"/>
        <w:tabs>
          <w:tab w:val="clear" w:pos="840"/>
          <w:tab w:val="clear" w:pos="1260"/>
          <w:tab w:val="clear" w:pos="1800"/>
          <w:tab w:val="clear" w:pos="4111"/>
          <w:tab w:val="clear" w:pos="5520"/>
          <w:tab w:val="clear" w:pos="5640"/>
          <w:tab w:val="clear" w:pos="7080"/>
          <w:tab w:val="clear" w:pos="7200"/>
        </w:tabs>
        <w:spacing w:line="360" w:lineRule="auto"/>
        <w:rPr>
          <w:rFonts w:ascii="Arial" w:hAnsi="Arial" w:cs="Arial"/>
          <w:b/>
          <w:bCs/>
          <w:lang w:val="hr-HR"/>
        </w:rPr>
      </w:pPr>
    </w:p>
    <w:p w:rsidR="007E0ECD" w:rsidRPr="00AC0AFC" w:rsidRDefault="007E0ECD" w:rsidP="00AC0AFC">
      <w:pPr>
        <w:rPr>
          <w:rFonts w:cs="Arial"/>
          <w:b/>
          <w:bCs/>
          <w:lang w:val="hr-HR"/>
        </w:rPr>
      </w:pPr>
      <w:r w:rsidRPr="00AC0AFC">
        <w:rPr>
          <w:rFonts w:cs="Arial"/>
          <w:b/>
          <w:bCs/>
          <w:lang w:val="hr-HR"/>
        </w:rPr>
        <w:t>1</w:t>
      </w:r>
      <w:r w:rsidR="009838D8" w:rsidRPr="00AC0AFC">
        <w:rPr>
          <w:rFonts w:cs="Arial"/>
          <w:b/>
          <w:bCs/>
          <w:lang w:val="hr-HR"/>
        </w:rPr>
        <w:t>5</w:t>
      </w:r>
      <w:r w:rsidRPr="00AC0AFC">
        <w:rPr>
          <w:rFonts w:cs="Arial"/>
          <w:b/>
          <w:bCs/>
          <w:lang w:val="hr-HR"/>
        </w:rPr>
        <w:t xml:space="preserve">.    </w:t>
      </w:r>
      <w:r w:rsidR="00C741B4" w:rsidRPr="00AC0AFC">
        <w:rPr>
          <w:rFonts w:cs="Arial"/>
          <w:b/>
          <w:bCs/>
          <w:lang w:val="hr-HR"/>
        </w:rPr>
        <w:t xml:space="preserve">   </w:t>
      </w:r>
      <w:r w:rsidRPr="00AC0AFC">
        <w:rPr>
          <w:rFonts w:cs="Arial"/>
          <w:b/>
          <w:bCs/>
          <w:lang w:val="hr-HR"/>
        </w:rPr>
        <w:t>REZERVIRANJA</w:t>
      </w:r>
    </w:p>
    <w:p w:rsidR="007E0ECD" w:rsidRPr="00AC0AFC" w:rsidRDefault="007E0ECD" w:rsidP="00936A25">
      <w:pPr>
        <w:rPr>
          <w:rFonts w:cs="Arial"/>
          <w:szCs w:val="19"/>
          <w:lang w:val="hr-HR"/>
        </w:rPr>
      </w:pPr>
    </w:p>
    <w:p w:rsidR="00936A25" w:rsidRPr="00AC0AFC" w:rsidRDefault="00936A25" w:rsidP="00936A25">
      <w:pPr>
        <w:rPr>
          <w:rFonts w:cs="Arial"/>
          <w:szCs w:val="19"/>
          <w:lang w:val="hr-HR"/>
        </w:rPr>
      </w:pPr>
      <w:r w:rsidRPr="00AC0AFC">
        <w:rPr>
          <w:rFonts w:cs="Arial"/>
          <w:szCs w:val="19"/>
          <w:lang w:val="hr-HR"/>
        </w:rPr>
        <w:t xml:space="preserve">Kretanje rezerviranja </w:t>
      </w:r>
      <w:r w:rsidR="004C6903" w:rsidRPr="00AC0AFC">
        <w:rPr>
          <w:rFonts w:cs="Arial"/>
          <w:szCs w:val="19"/>
          <w:lang w:val="hr-HR"/>
        </w:rPr>
        <w:t xml:space="preserve">na ostala primanja uposlenih </w:t>
      </w:r>
      <w:r w:rsidRPr="00AC0AFC">
        <w:rPr>
          <w:rFonts w:cs="Arial"/>
          <w:szCs w:val="19"/>
          <w:lang w:val="hr-HR"/>
        </w:rPr>
        <w:t>tijekom razdoblja može se prikazati kako slijedi:</w:t>
      </w:r>
    </w:p>
    <w:p w:rsidR="00936A25" w:rsidRPr="00AC0AFC" w:rsidRDefault="00936A25" w:rsidP="00936A25">
      <w:pPr>
        <w:pStyle w:val="Heading1h1"/>
        <w:rPr>
          <w:lang w:val="hr-HR"/>
        </w:rPr>
      </w:pPr>
    </w:p>
    <w:tbl>
      <w:tblPr>
        <w:tblW w:w="4947" w:type="pct"/>
        <w:tblInd w:w="108" w:type="dxa"/>
        <w:tblLook w:val="0000" w:firstRow="0" w:lastRow="0" w:firstColumn="0" w:lastColumn="0" w:noHBand="0" w:noVBand="0"/>
      </w:tblPr>
      <w:tblGrid>
        <w:gridCol w:w="2306"/>
        <w:gridCol w:w="1399"/>
        <w:gridCol w:w="239"/>
        <w:gridCol w:w="1347"/>
        <w:gridCol w:w="223"/>
        <w:gridCol w:w="1441"/>
        <w:gridCol w:w="241"/>
        <w:gridCol w:w="1412"/>
        <w:gridCol w:w="237"/>
        <w:gridCol w:w="1186"/>
      </w:tblGrid>
      <w:tr w:rsidR="00143FF3" w:rsidRPr="00AC0AFC" w:rsidTr="00AC0AFC">
        <w:tc>
          <w:tcPr>
            <w:tcW w:w="1149" w:type="pct"/>
          </w:tcPr>
          <w:p w:rsidR="00143FF3" w:rsidRPr="00AC0AFC" w:rsidRDefault="00143FF3" w:rsidP="00936A25">
            <w:pPr>
              <w:rPr>
                <w:rFonts w:cs="Arial"/>
                <w:sz w:val="17"/>
                <w:szCs w:val="17"/>
                <w:lang w:val="hr-HR"/>
              </w:rPr>
            </w:pPr>
          </w:p>
        </w:tc>
        <w:tc>
          <w:tcPr>
            <w:tcW w:w="697" w:type="pct"/>
            <w:vAlign w:val="bottom"/>
          </w:tcPr>
          <w:p w:rsidR="00143FF3" w:rsidRPr="00AC0AFC" w:rsidRDefault="00143FF3" w:rsidP="00AC0AFC">
            <w:pPr>
              <w:pStyle w:val="PH1"/>
              <w:tabs>
                <w:tab w:val="left" w:pos="3057"/>
              </w:tabs>
              <w:spacing w:line="240" w:lineRule="auto"/>
              <w:ind w:left="-108" w:right="-107"/>
              <w:jc w:val="center"/>
              <w:rPr>
                <w:b/>
                <w:lang w:val="hr-HR"/>
              </w:rPr>
            </w:pPr>
            <w:r w:rsidRPr="00AC0AFC">
              <w:rPr>
                <w:b/>
                <w:lang w:val="hr-HR"/>
              </w:rPr>
              <w:t>Rezerviranja za plan restruktuiranja</w:t>
            </w:r>
          </w:p>
        </w:tc>
        <w:tc>
          <w:tcPr>
            <w:tcW w:w="119" w:type="pct"/>
            <w:vAlign w:val="bottom"/>
          </w:tcPr>
          <w:p w:rsidR="00143FF3" w:rsidRPr="00AC0AFC" w:rsidRDefault="00143FF3" w:rsidP="00AC0AFC">
            <w:pPr>
              <w:pStyle w:val="PH1"/>
              <w:tabs>
                <w:tab w:val="left" w:pos="3057"/>
              </w:tabs>
              <w:spacing w:line="240" w:lineRule="auto"/>
              <w:jc w:val="center"/>
              <w:rPr>
                <w:b/>
                <w:lang w:val="hr-HR"/>
              </w:rPr>
            </w:pPr>
          </w:p>
        </w:tc>
        <w:tc>
          <w:tcPr>
            <w:tcW w:w="671" w:type="pct"/>
            <w:vAlign w:val="bottom"/>
          </w:tcPr>
          <w:p w:rsidR="00143FF3" w:rsidRPr="00AC0AFC" w:rsidRDefault="00143FF3" w:rsidP="00AC0AFC">
            <w:pPr>
              <w:pStyle w:val="PH1"/>
              <w:tabs>
                <w:tab w:val="left" w:pos="3057"/>
              </w:tabs>
              <w:spacing w:line="240" w:lineRule="auto"/>
              <w:jc w:val="center"/>
              <w:rPr>
                <w:b/>
                <w:lang w:val="hr-HR"/>
              </w:rPr>
            </w:pPr>
            <w:r w:rsidRPr="00AC0AFC">
              <w:rPr>
                <w:b/>
                <w:lang w:val="hr-HR"/>
              </w:rPr>
              <w:t>Rezerviranja za otpremnine</w:t>
            </w:r>
          </w:p>
        </w:tc>
        <w:tc>
          <w:tcPr>
            <w:tcW w:w="111" w:type="pct"/>
            <w:vAlign w:val="bottom"/>
          </w:tcPr>
          <w:p w:rsidR="00143FF3" w:rsidRPr="00AC0AFC" w:rsidRDefault="00143FF3" w:rsidP="00143FF3">
            <w:pPr>
              <w:tabs>
                <w:tab w:val="left" w:pos="3057"/>
              </w:tabs>
              <w:jc w:val="center"/>
              <w:rPr>
                <w:b/>
                <w:lang w:val="hr-HR"/>
              </w:rPr>
            </w:pPr>
          </w:p>
        </w:tc>
        <w:tc>
          <w:tcPr>
            <w:tcW w:w="718" w:type="pct"/>
            <w:vAlign w:val="bottom"/>
          </w:tcPr>
          <w:p w:rsidR="00143FF3" w:rsidRPr="00AC0AFC" w:rsidRDefault="00143FF3" w:rsidP="00AC0AFC">
            <w:pPr>
              <w:pStyle w:val="PH1"/>
              <w:tabs>
                <w:tab w:val="left" w:pos="3057"/>
              </w:tabs>
              <w:spacing w:line="240" w:lineRule="auto"/>
              <w:jc w:val="center"/>
              <w:rPr>
                <w:b/>
                <w:lang w:val="hr-HR"/>
              </w:rPr>
            </w:pPr>
            <w:r w:rsidRPr="00AC0AFC">
              <w:rPr>
                <w:b/>
                <w:lang w:val="hr-HR"/>
              </w:rPr>
              <w:t>Rezerviranja za neiskorištene dane godišnjeg odmora</w:t>
            </w:r>
          </w:p>
        </w:tc>
        <w:tc>
          <w:tcPr>
            <w:tcW w:w="120" w:type="pct"/>
            <w:vAlign w:val="bottom"/>
          </w:tcPr>
          <w:p w:rsidR="00143FF3" w:rsidRPr="00AC0AFC" w:rsidRDefault="00143FF3" w:rsidP="00143FF3">
            <w:pPr>
              <w:tabs>
                <w:tab w:val="left" w:pos="3057"/>
              </w:tabs>
              <w:jc w:val="center"/>
              <w:rPr>
                <w:b/>
                <w:lang w:val="hr-HR"/>
              </w:rPr>
            </w:pPr>
          </w:p>
        </w:tc>
        <w:tc>
          <w:tcPr>
            <w:tcW w:w="704" w:type="pct"/>
            <w:vAlign w:val="bottom"/>
          </w:tcPr>
          <w:p w:rsidR="00143FF3" w:rsidRPr="00AC0AFC" w:rsidRDefault="00143FF3" w:rsidP="00AC0AFC">
            <w:pPr>
              <w:pStyle w:val="PH1"/>
              <w:tabs>
                <w:tab w:val="left" w:pos="3057"/>
              </w:tabs>
              <w:spacing w:line="240" w:lineRule="auto"/>
              <w:jc w:val="center"/>
              <w:rPr>
                <w:b/>
                <w:lang w:val="hr-HR"/>
              </w:rPr>
            </w:pPr>
            <w:r w:rsidRPr="00AC0AFC">
              <w:rPr>
                <w:b/>
                <w:lang w:val="hr-HR"/>
              </w:rPr>
              <w:t>Rezerviranja za jubilarne nagrade</w:t>
            </w:r>
          </w:p>
        </w:tc>
        <w:tc>
          <w:tcPr>
            <w:tcW w:w="118" w:type="pct"/>
            <w:vAlign w:val="bottom"/>
          </w:tcPr>
          <w:p w:rsidR="00143FF3" w:rsidRPr="00AC0AFC" w:rsidRDefault="00143FF3" w:rsidP="00AC0AFC">
            <w:pPr>
              <w:pStyle w:val="PH1"/>
              <w:tabs>
                <w:tab w:val="left" w:pos="3057"/>
              </w:tabs>
              <w:spacing w:line="240" w:lineRule="auto"/>
              <w:jc w:val="center"/>
              <w:rPr>
                <w:b/>
                <w:lang w:val="hr-HR"/>
              </w:rPr>
            </w:pPr>
          </w:p>
        </w:tc>
        <w:tc>
          <w:tcPr>
            <w:tcW w:w="591" w:type="pct"/>
            <w:vAlign w:val="bottom"/>
          </w:tcPr>
          <w:p w:rsidR="00143FF3" w:rsidRPr="00AC0AFC" w:rsidRDefault="00143FF3" w:rsidP="00AC0AFC">
            <w:pPr>
              <w:pStyle w:val="PH1"/>
              <w:tabs>
                <w:tab w:val="left" w:pos="3057"/>
              </w:tabs>
              <w:spacing w:line="240" w:lineRule="auto"/>
              <w:jc w:val="center"/>
              <w:rPr>
                <w:b/>
                <w:lang w:val="hr-HR"/>
              </w:rPr>
            </w:pPr>
            <w:r w:rsidRPr="00AC0AFC">
              <w:rPr>
                <w:b/>
                <w:lang w:val="hr-HR"/>
              </w:rPr>
              <w:t>Ukupno</w:t>
            </w:r>
          </w:p>
        </w:tc>
      </w:tr>
      <w:tr w:rsidR="00143FF3" w:rsidRPr="00AC0AFC" w:rsidTr="00AC0AFC">
        <w:trPr>
          <w:trHeight w:val="454"/>
        </w:trPr>
        <w:tc>
          <w:tcPr>
            <w:tcW w:w="1149" w:type="pct"/>
            <w:vAlign w:val="bottom"/>
          </w:tcPr>
          <w:p w:rsidR="00143FF3" w:rsidRPr="00AC0AFC" w:rsidRDefault="00143FF3" w:rsidP="00A34033">
            <w:pPr>
              <w:pStyle w:val="PH1"/>
              <w:tabs>
                <w:tab w:val="left" w:pos="3057"/>
              </w:tabs>
              <w:spacing w:line="240" w:lineRule="auto"/>
              <w:rPr>
                <w:b/>
                <w:lang w:val="hr-HR"/>
              </w:rPr>
            </w:pPr>
            <w:r w:rsidRPr="00AC0AFC">
              <w:rPr>
                <w:b/>
                <w:lang w:val="hr-HR"/>
              </w:rPr>
              <w:t>Stanje na dan 1. siječnja 2010.</w:t>
            </w:r>
          </w:p>
        </w:tc>
        <w:tc>
          <w:tcPr>
            <w:tcW w:w="697" w:type="pct"/>
            <w:vAlign w:val="bottom"/>
          </w:tcPr>
          <w:p w:rsidR="00143FF3" w:rsidRPr="00AC0AFC" w:rsidRDefault="00143FF3" w:rsidP="00902B84">
            <w:pPr>
              <w:pStyle w:val="PH1"/>
              <w:jc w:val="right"/>
              <w:rPr>
                <w:b/>
                <w:bCs/>
                <w:lang w:val="hr-HR"/>
              </w:rPr>
            </w:pPr>
            <w:r w:rsidRPr="00AC0AFC">
              <w:rPr>
                <w:b/>
                <w:bCs/>
                <w:lang w:val="hr-HR"/>
              </w:rPr>
              <w:t>41.221</w:t>
            </w:r>
          </w:p>
        </w:tc>
        <w:tc>
          <w:tcPr>
            <w:tcW w:w="119" w:type="pct"/>
          </w:tcPr>
          <w:p w:rsidR="00143FF3" w:rsidRPr="00AC0AFC" w:rsidRDefault="00143FF3" w:rsidP="00902B84">
            <w:pPr>
              <w:pStyle w:val="PH1"/>
              <w:jc w:val="right"/>
              <w:rPr>
                <w:b/>
                <w:bCs/>
                <w:lang w:val="hr-HR"/>
              </w:rPr>
            </w:pPr>
          </w:p>
        </w:tc>
        <w:tc>
          <w:tcPr>
            <w:tcW w:w="671" w:type="pct"/>
            <w:vAlign w:val="bottom"/>
          </w:tcPr>
          <w:p w:rsidR="00143FF3" w:rsidRPr="00AC0AFC" w:rsidRDefault="00143FF3" w:rsidP="00902B84">
            <w:pPr>
              <w:pStyle w:val="PH1"/>
              <w:jc w:val="right"/>
              <w:rPr>
                <w:b/>
                <w:bCs/>
                <w:lang w:val="hr-HR"/>
              </w:rPr>
            </w:pPr>
            <w:r w:rsidRPr="00AC0AFC">
              <w:rPr>
                <w:b/>
                <w:bCs/>
                <w:lang w:val="hr-HR"/>
              </w:rPr>
              <w:t>17.230</w:t>
            </w:r>
          </w:p>
        </w:tc>
        <w:tc>
          <w:tcPr>
            <w:tcW w:w="111" w:type="pct"/>
            <w:vAlign w:val="bottom"/>
          </w:tcPr>
          <w:p w:rsidR="00143FF3" w:rsidRPr="00AC0AFC" w:rsidRDefault="00143FF3" w:rsidP="00902B84">
            <w:pPr>
              <w:pStyle w:val="PH1"/>
              <w:jc w:val="right"/>
              <w:rPr>
                <w:b/>
                <w:bCs/>
                <w:lang w:val="hr-HR"/>
              </w:rPr>
            </w:pPr>
          </w:p>
        </w:tc>
        <w:tc>
          <w:tcPr>
            <w:tcW w:w="718" w:type="pct"/>
            <w:vAlign w:val="bottom"/>
          </w:tcPr>
          <w:p w:rsidR="00143FF3" w:rsidRPr="00AC0AFC" w:rsidRDefault="00143FF3" w:rsidP="00902B84">
            <w:pPr>
              <w:pStyle w:val="PH1"/>
              <w:jc w:val="right"/>
              <w:rPr>
                <w:b/>
                <w:bCs/>
                <w:lang w:val="hr-HR"/>
              </w:rPr>
            </w:pPr>
            <w:r w:rsidRPr="00AC0AFC">
              <w:rPr>
                <w:b/>
                <w:bCs/>
                <w:lang w:val="hr-HR"/>
              </w:rPr>
              <w:t>15.896</w:t>
            </w:r>
          </w:p>
        </w:tc>
        <w:tc>
          <w:tcPr>
            <w:tcW w:w="120" w:type="pct"/>
            <w:vAlign w:val="bottom"/>
          </w:tcPr>
          <w:p w:rsidR="00143FF3" w:rsidRPr="00AC0AFC" w:rsidRDefault="00143FF3" w:rsidP="00902B84">
            <w:pPr>
              <w:pStyle w:val="PH1"/>
              <w:jc w:val="right"/>
              <w:rPr>
                <w:b/>
                <w:bCs/>
                <w:lang w:val="hr-HR"/>
              </w:rPr>
            </w:pPr>
          </w:p>
        </w:tc>
        <w:tc>
          <w:tcPr>
            <w:tcW w:w="704" w:type="pct"/>
            <w:vAlign w:val="bottom"/>
          </w:tcPr>
          <w:p w:rsidR="00143FF3" w:rsidRPr="00AC0AFC" w:rsidRDefault="00143FF3" w:rsidP="00143FF3">
            <w:pPr>
              <w:pStyle w:val="PH1"/>
              <w:jc w:val="right"/>
              <w:rPr>
                <w:b/>
                <w:bCs/>
                <w:lang w:val="hr-HR"/>
              </w:rPr>
            </w:pPr>
            <w:r w:rsidRPr="00AC0AFC">
              <w:rPr>
                <w:b/>
                <w:bCs/>
                <w:lang w:val="hr-HR"/>
              </w:rPr>
              <w:t>-</w:t>
            </w:r>
          </w:p>
        </w:tc>
        <w:tc>
          <w:tcPr>
            <w:tcW w:w="118" w:type="pct"/>
          </w:tcPr>
          <w:p w:rsidR="00143FF3" w:rsidRPr="00AC0AFC" w:rsidRDefault="00143FF3" w:rsidP="00902B84">
            <w:pPr>
              <w:pStyle w:val="PH1"/>
              <w:jc w:val="right"/>
              <w:rPr>
                <w:b/>
                <w:bCs/>
                <w:lang w:val="hr-HR"/>
              </w:rPr>
            </w:pPr>
          </w:p>
        </w:tc>
        <w:tc>
          <w:tcPr>
            <w:tcW w:w="591" w:type="pct"/>
            <w:vAlign w:val="bottom"/>
          </w:tcPr>
          <w:p w:rsidR="00143FF3" w:rsidRPr="00AC0AFC" w:rsidRDefault="00143FF3" w:rsidP="00902B84">
            <w:pPr>
              <w:pStyle w:val="PH1"/>
              <w:jc w:val="right"/>
              <w:rPr>
                <w:b/>
                <w:bCs/>
                <w:lang w:val="hr-HR"/>
              </w:rPr>
            </w:pPr>
            <w:r w:rsidRPr="00AC0AFC">
              <w:rPr>
                <w:b/>
                <w:bCs/>
                <w:lang w:val="hr-HR"/>
              </w:rPr>
              <w:t>74.347</w:t>
            </w:r>
          </w:p>
        </w:tc>
      </w:tr>
      <w:tr w:rsidR="00143FF3" w:rsidRPr="00AC0AFC" w:rsidTr="00AC0AFC">
        <w:trPr>
          <w:trHeight w:val="284"/>
        </w:trPr>
        <w:tc>
          <w:tcPr>
            <w:tcW w:w="1149" w:type="pct"/>
            <w:vAlign w:val="bottom"/>
          </w:tcPr>
          <w:p w:rsidR="00143FF3" w:rsidRPr="00AC0AFC" w:rsidRDefault="00143FF3" w:rsidP="0009546C">
            <w:pPr>
              <w:pStyle w:val="PH1"/>
              <w:rPr>
                <w:lang w:val="hr-HR"/>
              </w:rPr>
            </w:pPr>
            <w:r w:rsidRPr="00AC0AFC">
              <w:rPr>
                <w:lang w:val="hr-HR"/>
              </w:rPr>
              <w:t>Povećanje rezerviranja</w:t>
            </w:r>
          </w:p>
        </w:tc>
        <w:tc>
          <w:tcPr>
            <w:tcW w:w="697" w:type="pct"/>
            <w:vAlign w:val="bottom"/>
          </w:tcPr>
          <w:p w:rsidR="00143FF3" w:rsidRPr="00AC0AFC" w:rsidRDefault="00143FF3" w:rsidP="00902B84">
            <w:pPr>
              <w:pStyle w:val="PH1"/>
              <w:jc w:val="right"/>
              <w:rPr>
                <w:lang w:val="hr-HR"/>
              </w:rPr>
            </w:pPr>
            <w:r w:rsidRPr="00AC0AFC">
              <w:rPr>
                <w:lang w:val="hr-HR"/>
              </w:rPr>
              <w:t>-</w:t>
            </w:r>
          </w:p>
        </w:tc>
        <w:tc>
          <w:tcPr>
            <w:tcW w:w="119" w:type="pct"/>
          </w:tcPr>
          <w:p w:rsidR="00143FF3" w:rsidRPr="00AC0AFC" w:rsidRDefault="00143FF3" w:rsidP="00902B84">
            <w:pPr>
              <w:pStyle w:val="PH1"/>
              <w:jc w:val="right"/>
              <w:rPr>
                <w:lang w:val="hr-HR"/>
              </w:rPr>
            </w:pPr>
          </w:p>
        </w:tc>
        <w:tc>
          <w:tcPr>
            <w:tcW w:w="671" w:type="pct"/>
            <w:vAlign w:val="bottom"/>
          </w:tcPr>
          <w:p w:rsidR="00143FF3" w:rsidRPr="00AC0AFC" w:rsidRDefault="00143FF3" w:rsidP="00902B84">
            <w:pPr>
              <w:pStyle w:val="PH1"/>
              <w:jc w:val="right"/>
              <w:rPr>
                <w:lang w:val="hr-HR"/>
              </w:rPr>
            </w:pPr>
            <w:r w:rsidRPr="00AC0AFC">
              <w:rPr>
                <w:lang w:val="hr-HR"/>
              </w:rPr>
              <w:t>-</w:t>
            </w:r>
          </w:p>
        </w:tc>
        <w:tc>
          <w:tcPr>
            <w:tcW w:w="111" w:type="pct"/>
            <w:vAlign w:val="bottom"/>
          </w:tcPr>
          <w:p w:rsidR="00143FF3" w:rsidRPr="00AC0AFC" w:rsidRDefault="00143FF3" w:rsidP="00902B84">
            <w:pPr>
              <w:pStyle w:val="PH1"/>
              <w:jc w:val="right"/>
              <w:rPr>
                <w:lang w:val="hr-HR"/>
              </w:rPr>
            </w:pPr>
          </w:p>
        </w:tc>
        <w:tc>
          <w:tcPr>
            <w:tcW w:w="718" w:type="pct"/>
            <w:vAlign w:val="bottom"/>
          </w:tcPr>
          <w:p w:rsidR="00143FF3" w:rsidRPr="00AC0AFC" w:rsidRDefault="00143FF3" w:rsidP="00902B84">
            <w:pPr>
              <w:pStyle w:val="PH1"/>
              <w:jc w:val="right"/>
              <w:rPr>
                <w:lang w:val="hr-HR"/>
              </w:rPr>
            </w:pPr>
            <w:r w:rsidRPr="00AC0AFC">
              <w:rPr>
                <w:lang w:val="hr-HR"/>
              </w:rPr>
              <w:t>-</w:t>
            </w:r>
          </w:p>
        </w:tc>
        <w:tc>
          <w:tcPr>
            <w:tcW w:w="120" w:type="pct"/>
            <w:vAlign w:val="bottom"/>
          </w:tcPr>
          <w:p w:rsidR="00143FF3" w:rsidRPr="00AC0AFC" w:rsidRDefault="00143FF3" w:rsidP="00902B84">
            <w:pPr>
              <w:pStyle w:val="PH1"/>
              <w:jc w:val="right"/>
              <w:rPr>
                <w:lang w:val="hr-HR"/>
              </w:rPr>
            </w:pPr>
          </w:p>
        </w:tc>
        <w:tc>
          <w:tcPr>
            <w:tcW w:w="704" w:type="pct"/>
            <w:vAlign w:val="bottom"/>
          </w:tcPr>
          <w:p w:rsidR="00143FF3" w:rsidRPr="00AC0AFC" w:rsidRDefault="00143FF3" w:rsidP="00143FF3">
            <w:pPr>
              <w:pStyle w:val="PH1"/>
              <w:jc w:val="right"/>
              <w:rPr>
                <w:lang w:val="hr-HR"/>
              </w:rPr>
            </w:pPr>
            <w:r w:rsidRPr="00AC0AFC">
              <w:rPr>
                <w:lang w:val="hr-HR"/>
              </w:rPr>
              <w:t>-</w:t>
            </w:r>
          </w:p>
        </w:tc>
        <w:tc>
          <w:tcPr>
            <w:tcW w:w="118" w:type="pct"/>
          </w:tcPr>
          <w:p w:rsidR="00143FF3" w:rsidRPr="00AC0AFC" w:rsidRDefault="00143FF3" w:rsidP="00902B84">
            <w:pPr>
              <w:pStyle w:val="PH1"/>
              <w:jc w:val="right"/>
              <w:rPr>
                <w:lang w:val="hr-HR"/>
              </w:rPr>
            </w:pPr>
          </w:p>
        </w:tc>
        <w:tc>
          <w:tcPr>
            <w:tcW w:w="591" w:type="pct"/>
            <w:vAlign w:val="bottom"/>
          </w:tcPr>
          <w:p w:rsidR="00143FF3" w:rsidRPr="00AC0AFC" w:rsidRDefault="00143FF3" w:rsidP="00902B84">
            <w:pPr>
              <w:pStyle w:val="PH1"/>
              <w:jc w:val="right"/>
              <w:rPr>
                <w:lang w:val="hr-HR"/>
              </w:rPr>
            </w:pPr>
            <w:r w:rsidRPr="00AC0AFC">
              <w:rPr>
                <w:lang w:val="hr-HR"/>
              </w:rPr>
              <w:t>-</w:t>
            </w:r>
          </w:p>
        </w:tc>
      </w:tr>
      <w:tr w:rsidR="00143FF3" w:rsidRPr="00AC0AFC" w:rsidTr="00AC0AFC">
        <w:trPr>
          <w:trHeight w:val="284"/>
        </w:trPr>
        <w:tc>
          <w:tcPr>
            <w:tcW w:w="1149" w:type="pct"/>
            <w:vAlign w:val="bottom"/>
          </w:tcPr>
          <w:p w:rsidR="00143FF3" w:rsidRPr="00AC0AFC" w:rsidRDefault="00143FF3" w:rsidP="00A34033">
            <w:pPr>
              <w:pStyle w:val="PH1"/>
              <w:spacing w:line="240" w:lineRule="auto"/>
              <w:rPr>
                <w:lang w:val="hr-HR"/>
              </w:rPr>
            </w:pPr>
            <w:r w:rsidRPr="00AC0AFC">
              <w:rPr>
                <w:lang w:val="hr-HR"/>
              </w:rPr>
              <w:t>Oslobađanje rezerviranja</w:t>
            </w:r>
          </w:p>
        </w:tc>
        <w:tc>
          <w:tcPr>
            <w:tcW w:w="697" w:type="pct"/>
            <w:tcBorders>
              <w:bottom w:val="single" w:sz="4" w:space="0" w:color="auto"/>
            </w:tcBorders>
            <w:vAlign w:val="bottom"/>
          </w:tcPr>
          <w:p w:rsidR="00143FF3" w:rsidRPr="00AC0AFC" w:rsidRDefault="00143FF3" w:rsidP="00902B84">
            <w:pPr>
              <w:pStyle w:val="PH1"/>
              <w:jc w:val="right"/>
              <w:rPr>
                <w:lang w:val="hr-HR"/>
              </w:rPr>
            </w:pPr>
            <w:r w:rsidRPr="00AC0AFC">
              <w:rPr>
                <w:lang w:val="hr-HR"/>
              </w:rPr>
              <w:t>-</w:t>
            </w:r>
          </w:p>
        </w:tc>
        <w:tc>
          <w:tcPr>
            <w:tcW w:w="119" w:type="pct"/>
          </w:tcPr>
          <w:p w:rsidR="00143FF3" w:rsidRPr="00AC0AFC" w:rsidRDefault="00143FF3" w:rsidP="00902B84">
            <w:pPr>
              <w:pStyle w:val="PH1"/>
              <w:jc w:val="right"/>
              <w:rPr>
                <w:lang w:val="hr-HR"/>
              </w:rPr>
            </w:pPr>
          </w:p>
        </w:tc>
        <w:tc>
          <w:tcPr>
            <w:tcW w:w="671" w:type="pct"/>
            <w:vAlign w:val="bottom"/>
          </w:tcPr>
          <w:p w:rsidR="00143FF3" w:rsidRPr="00AC0AFC" w:rsidRDefault="00143FF3" w:rsidP="00902B84">
            <w:pPr>
              <w:pStyle w:val="PH1"/>
              <w:jc w:val="right"/>
              <w:rPr>
                <w:lang w:val="hr-HR"/>
              </w:rPr>
            </w:pPr>
            <w:r w:rsidRPr="00AC0AFC">
              <w:rPr>
                <w:lang w:val="hr-HR"/>
              </w:rPr>
              <w:t>(4.900)</w:t>
            </w:r>
          </w:p>
        </w:tc>
        <w:tc>
          <w:tcPr>
            <w:tcW w:w="111" w:type="pct"/>
            <w:vAlign w:val="bottom"/>
          </w:tcPr>
          <w:p w:rsidR="00143FF3" w:rsidRPr="00AC0AFC" w:rsidRDefault="00143FF3" w:rsidP="00902B84">
            <w:pPr>
              <w:pStyle w:val="PH1"/>
              <w:jc w:val="right"/>
              <w:rPr>
                <w:lang w:val="hr-HR"/>
              </w:rPr>
            </w:pPr>
          </w:p>
        </w:tc>
        <w:tc>
          <w:tcPr>
            <w:tcW w:w="718" w:type="pct"/>
            <w:vAlign w:val="bottom"/>
          </w:tcPr>
          <w:p w:rsidR="00143FF3" w:rsidRPr="00AC0AFC" w:rsidRDefault="00143FF3" w:rsidP="00902B84">
            <w:pPr>
              <w:pStyle w:val="PH1"/>
              <w:jc w:val="right"/>
              <w:rPr>
                <w:lang w:val="hr-HR"/>
              </w:rPr>
            </w:pPr>
            <w:r w:rsidRPr="00AC0AFC">
              <w:rPr>
                <w:lang w:val="hr-HR"/>
              </w:rPr>
              <w:t>(11.621)</w:t>
            </w:r>
          </w:p>
        </w:tc>
        <w:tc>
          <w:tcPr>
            <w:tcW w:w="120" w:type="pct"/>
            <w:vAlign w:val="bottom"/>
          </w:tcPr>
          <w:p w:rsidR="00143FF3" w:rsidRPr="00AC0AFC" w:rsidRDefault="00143FF3" w:rsidP="00902B84">
            <w:pPr>
              <w:pStyle w:val="PH1"/>
              <w:jc w:val="right"/>
              <w:rPr>
                <w:lang w:val="hr-HR"/>
              </w:rPr>
            </w:pPr>
          </w:p>
        </w:tc>
        <w:tc>
          <w:tcPr>
            <w:tcW w:w="704" w:type="pct"/>
            <w:tcBorders>
              <w:bottom w:val="single" w:sz="4" w:space="0" w:color="auto"/>
            </w:tcBorders>
            <w:vAlign w:val="bottom"/>
          </w:tcPr>
          <w:p w:rsidR="00143FF3" w:rsidRPr="00AC0AFC" w:rsidRDefault="00143FF3" w:rsidP="00143FF3">
            <w:pPr>
              <w:pStyle w:val="PH1"/>
              <w:jc w:val="right"/>
              <w:rPr>
                <w:lang w:val="hr-HR"/>
              </w:rPr>
            </w:pPr>
            <w:r w:rsidRPr="00AC0AFC">
              <w:rPr>
                <w:lang w:val="hr-HR"/>
              </w:rPr>
              <w:t>-</w:t>
            </w:r>
          </w:p>
        </w:tc>
        <w:tc>
          <w:tcPr>
            <w:tcW w:w="118" w:type="pct"/>
          </w:tcPr>
          <w:p w:rsidR="00143FF3" w:rsidRPr="00AC0AFC" w:rsidRDefault="00143FF3" w:rsidP="00902B84">
            <w:pPr>
              <w:pStyle w:val="PH1"/>
              <w:jc w:val="right"/>
              <w:rPr>
                <w:lang w:val="hr-HR"/>
              </w:rPr>
            </w:pPr>
          </w:p>
        </w:tc>
        <w:tc>
          <w:tcPr>
            <w:tcW w:w="591" w:type="pct"/>
            <w:vAlign w:val="bottom"/>
          </w:tcPr>
          <w:p w:rsidR="00143FF3" w:rsidRPr="00AC0AFC" w:rsidRDefault="00143FF3" w:rsidP="00902B84">
            <w:pPr>
              <w:pStyle w:val="PH1"/>
              <w:jc w:val="right"/>
              <w:rPr>
                <w:lang w:val="hr-HR"/>
              </w:rPr>
            </w:pPr>
            <w:r w:rsidRPr="00AC0AFC">
              <w:rPr>
                <w:lang w:val="hr-HR"/>
              </w:rPr>
              <w:t>(16.521)</w:t>
            </w:r>
          </w:p>
        </w:tc>
      </w:tr>
      <w:tr w:rsidR="00143FF3" w:rsidRPr="00AC0AFC" w:rsidTr="00AC0AFC">
        <w:trPr>
          <w:trHeight w:val="454"/>
        </w:trPr>
        <w:tc>
          <w:tcPr>
            <w:tcW w:w="1149" w:type="pct"/>
            <w:vAlign w:val="bottom"/>
          </w:tcPr>
          <w:p w:rsidR="00143FF3" w:rsidRPr="00AC0AFC" w:rsidRDefault="00143FF3" w:rsidP="00A34033">
            <w:pPr>
              <w:pStyle w:val="PH1"/>
              <w:spacing w:line="240" w:lineRule="auto"/>
              <w:rPr>
                <w:b/>
                <w:bCs/>
                <w:lang w:val="hr-HR"/>
              </w:rPr>
            </w:pPr>
            <w:r w:rsidRPr="00AC0AFC">
              <w:rPr>
                <w:b/>
                <w:bCs/>
                <w:lang w:val="hr-HR"/>
              </w:rPr>
              <w:t>Stanje na dan 31. siječnja 2010.</w:t>
            </w:r>
          </w:p>
        </w:tc>
        <w:tc>
          <w:tcPr>
            <w:tcW w:w="697" w:type="pct"/>
            <w:tcBorders>
              <w:top w:val="single" w:sz="4" w:space="0" w:color="auto"/>
              <w:bottom w:val="single" w:sz="12" w:space="0" w:color="auto"/>
            </w:tcBorders>
            <w:vAlign w:val="bottom"/>
          </w:tcPr>
          <w:p w:rsidR="00143FF3" w:rsidRPr="00AC0AFC" w:rsidRDefault="00143FF3" w:rsidP="00902B84">
            <w:pPr>
              <w:pStyle w:val="PH1"/>
              <w:jc w:val="right"/>
              <w:rPr>
                <w:b/>
                <w:bCs/>
                <w:lang w:val="hr-HR"/>
              </w:rPr>
            </w:pPr>
            <w:r w:rsidRPr="00AC0AFC">
              <w:rPr>
                <w:b/>
                <w:bCs/>
                <w:lang w:val="hr-HR"/>
              </w:rPr>
              <w:t>41.221</w:t>
            </w:r>
          </w:p>
        </w:tc>
        <w:tc>
          <w:tcPr>
            <w:tcW w:w="119" w:type="pct"/>
          </w:tcPr>
          <w:p w:rsidR="00143FF3" w:rsidRPr="00AC0AFC" w:rsidRDefault="00143FF3" w:rsidP="00902B84">
            <w:pPr>
              <w:pStyle w:val="PH1"/>
              <w:jc w:val="right"/>
              <w:rPr>
                <w:b/>
                <w:bCs/>
                <w:lang w:val="hr-HR"/>
              </w:rPr>
            </w:pPr>
          </w:p>
        </w:tc>
        <w:tc>
          <w:tcPr>
            <w:tcW w:w="671" w:type="pct"/>
            <w:tcBorders>
              <w:top w:val="single" w:sz="6" w:space="0" w:color="auto"/>
              <w:bottom w:val="single" w:sz="12" w:space="0" w:color="auto"/>
            </w:tcBorders>
            <w:vAlign w:val="bottom"/>
          </w:tcPr>
          <w:p w:rsidR="00143FF3" w:rsidRPr="00AC0AFC" w:rsidRDefault="00143FF3" w:rsidP="00902B84">
            <w:pPr>
              <w:pStyle w:val="PH1"/>
              <w:jc w:val="right"/>
              <w:rPr>
                <w:b/>
                <w:bCs/>
                <w:lang w:val="hr-HR"/>
              </w:rPr>
            </w:pPr>
            <w:r w:rsidRPr="00AC0AFC">
              <w:rPr>
                <w:b/>
                <w:bCs/>
                <w:lang w:val="hr-HR"/>
              </w:rPr>
              <w:t>12.330</w:t>
            </w:r>
          </w:p>
        </w:tc>
        <w:tc>
          <w:tcPr>
            <w:tcW w:w="111" w:type="pct"/>
            <w:vAlign w:val="bottom"/>
          </w:tcPr>
          <w:p w:rsidR="00143FF3" w:rsidRPr="00AC0AFC" w:rsidRDefault="00143FF3" w:rsidP="00902B84">
            <w:pPr>
              <w:pStyle w:val="PH1"/>
              <w:jc w:val="right"/>
              <w:rPr>
                <w:b/>
                <w:bCs/>
                <w:lang w:val="hr-HR"/>
              </w:rPr>
            </w:pPr>
          </w:p>
        </w:tc>
        <w:tc>
          <w:tcPr>
            <w:tcW w:w="718" w:type="pct"/>
            <w:tcBorders>
              <w:top w:val="single" w:sz="6" w:space="0" w:color="auto"/>
              <w:bottom w:val="single" w:sz="12" w:space="0" w:color="auto"/>
            </w:tcBorders>
            <w:vAlign w:val="bottom"/>
          </w:tcPr>
          <w:p w:rsidR="00143FF3" w:rsidRPr="00AC0AFC" w:rsidRDefault="00143FF3" w:rsidP="00902B84">
            <w:pPr>
              <w:pStyle w:val="PH1"/>
              <w:jc w:val="right"/>
              <w:rPr>
                <w:b/>
                <w:bCs/>
                <w:lang w:val="hr-HR"/>
              </w:rPr>
            </w:pPr>
            <w:r w:rsidRPr="00AC0AFC">
              <w:rPr>
                <w:b/>
                <w:bCs/>
                <w:lang w:val="hr-HR"/>
              </w:rPr>
              <w:t>4.275</w:t>
            </w:r>
          </w:p>
        </w:tc>
        <w:tc>
          <w:tcPr>
            <w:tcW w:w="120" w:type="pct"/>
            <w:vAlign w:val="bottom"/>
          </w:tcPr>
          <w:p w:rsidR="00143FF3" w:rsidRPr="00AC0AFC" w:rsidRDefault="00143FF3" w:rsidP="00902B84">
            <w:pPr>
              <w:pStyle w:val="PH1"/>
              <w:jc w:val="right"/>
              <w:rPr>
                <w:b/>
                <w:bCs/>
                <w:lang w:val="hr-HR"/>
              </w:rPr>
            </w:pPr>
          </w:p>
        </w:tc>
        <w:tc>
          <w:tcPr>
            <w:tcW w:w="704" w:type="pct"/>
            <w:tcBorders>
              <w:top w:val="single" w:sz="4" w:space="0" w:color="auto"/>
              <w:bottom w:val="single" w:sz="12" w:space="0" w:color="auto"/>
            </w:tcBorders>
            <w:vAlign w:val="bottom"/>
          </w:tcPr>
          <w:p w:rsidR="00143FF3" w:rsidRPr="00AC0AFC" w:rsidRDefault="00143FF3" w:rsidP="00143FF3">
            <w:pPr>
              <w:pStyle w:val="PH1"/>
              <w:jc w:val="right"/>
              <w:rPr>
                <w:b/>
                <w:bCs/>
                <w:lang w:val="hr-HR"/>
              </w:rPr>
            </w:pPr>
            <w:r w:rsidRPr="00AC0AFC">
              <w:rPr>
                <w:b/>
                <w:bCs/>
                <w:lang w:val="hr-HR"/>
              </w:rPr>
              <w:t>-</w:t>
            </w:r>
          </w:p>
        </w:tc>
        <w:tc>
          <w:tcPr>
            <w:tcW w:w="118" w:type="pct"/>
          </w:tcPr>
          <w:p w:rsidR="00143FF3" w:rsidRPr="00AC0AFC" w:rsidRDefault="00143FF3" w:rsidP="00902B84">
            <w:pPr>
              <w:pStyle w:val="PH1"/>
              <w:jc w:val="right"/>
              <w:rPr>
                <w:b/>
                <w:bCs/>
                <w:lang w:val="hr-HR"/>
              </w:rPr>
            </w:pPr>
          </w:p>
        </w:tc>
        <w:tc>
          <w:tcPr>
            <w:tcW w:w="591" w:type="pct"/>
            <w:tcBorders>
              <w:top w:val="single" w:sz="6" w:space="0" w:color="auto"/>
              <w:bottom w:val="single" w:sz="12" w:space="0" w:color="auto"/>
            </w:tcBorders>
            <w:vAlign w:val="bottom"/>
          </w:tcPr>
          <w:p w:rsidR="00143FF3" w:rsidRPr="00AC0AFC" w:rsidRDefault="00143FF3" w:rsidP="00902B84">
            <w:pPr>
              <w:pStyle w:val="PH1"/>
              <w:jc w:val="right"/>
              <w:rPr>
                <w:b/>
                <w:bCs/>
                <w:lang w:val="hr-HR"/>
              </w:rPr>
            </w:pPr>
            <w:r w:rsidRPr="00AC0AFC">
              <w:rPr>
                <w:b/>
                <w:bCs/>
                <w:lang w:val="hr-HR"/>
              </w:rPr>
              <w:t>57.826</w:t>
            </w:r>
          </w:p>
        </w:tc>
      </w:tr>
      <w:tr w:rsidR="00143FF3" w:rsidRPr="00AC0AFC" w:rsidTr="00AC0AFC">
        <w:trPr>
          <w:trHeight w:val="284"/>
        </w:trPr>
        <w:tc>
          <w:tcPr>
            <w:tcW w:w="1149" w:type="pct"/>
            <w:vAlign w:val="bottom"/>
          </w:tcPr>
          <w:p w:rsidR="00143FF3" w:rsidRPr="00AC0AFC" w:rsidRDefault="00143FF3" w:rsidP="00936A25">
            <w:pPr>
              <w:pStyle w:val="PH1"/>
              <w:rPr>
                <w:lang w:val="hr-HR"/>
              </w:rPr>
            </w:pPr>
            <w:r w:rsidRPr="00AC0AFC">
              <w:rPr>
                <w:lang w:val="hr-HR"/>
              </w:rPr>
              <w:t>Povećanje rezerviranja</w:t>
            </w:r>
          </w:p>
        </w:tc>
        <w:tc>
          <w:tcPr>
            <w:tcW w:w="697" w:type="pct"/>
            <w:tcBorders>
              <w:top w:val="single" w:sz="12" w:space="0" w:color="auto"/>
            </w:tcBorders>
            <w:vAlign w:val="bottom"/>
          </w:tcPr>
          <w:p w:rsidR="00143FF3" w:rsidRPr="00AC0AFC" w:rsidRDefault="00143FF3" w:rsidP="000253F5">
            <w:pPr>
              <w:pStyle w:val="PH1"/>
              <w:jc w:val="right"/>
              <w:rPr>
                <w:lang w:val="hr-HR"/>
              </w:rPr>
            </w:pPr>
            <w:r w:rsidRPr="00AC0AFC">
              <w:rPr>
                <w:lang w:val="hr-HR"/>
              </w:rPr>
              <w:t>-</w:t>
            </w:r>
          </w:p>
        </w:tc>
        <w:tc>
          <w:tcPr>
            <w:tcW w:w="119" w:type="pct"/>
          </w:tcPr>
          <w:p w:rsidR="00143FF3" w:rsidRPr="00AC0AFC" w:rsidRDefault="00143FF3" w:rsidP="00936A25">
            <w:pPr>
              <w:pStyle w:val="PH1"/>
              <w:jc w:val="right"/>
              <w:rPr>
                <w:lang w:val="hr-HR"/>
              </w:rPr>
            </w:pPr>
          </w:p>
        </w:tc>
        <w:tc>
          <w:tcPr>
            <w:tcW w:w="671" w:type="pct"/>
            <w:vAlign w:val="bottom"/>
          </w:tcPr>
          <w:p w:rsidR="00143FF3" w:rsidRPr="00AC0AFC" w:rsidRDefault="00143FF3" w:rsidP="00936A25">
            <w:pPr>
              <w:pStyle w:val="PH1"/>
              <w:jc w:val="right"/>
              <w:rPr>
                <w:lang w:val="hr-HR"/>
              </w:rPr>
            </w:pPr>
            <w:r w:rsidRPr="00AC0AFC">
              <w:rPr>
                <w:lang w:val="hr-HR"/>
              </w:rPr>
              <w:t>1.301</w:t>
            </w:r>
          </w:p>
        </w:tc>
        <w:tc>
          <w:tcPr>
            <w:tcW w:w="111" w:type="pct"/>
            <w:vAlign w:val="bottom"/>
          </w:tcPr>
          <w:p w:rsidR="00143FF3" w:rsidRPr="00AC0AFC" w:rsidRDefault="00143FF3" w:rsidP="00936A25">
            <w:pPr>
              <w:pStyle w:val="PH1"/>
              <w:jc w:val="right"/>
              <w:rPr>
                <w:lang w:val="hr-HR"/>
              </w:rPr>
            </w:pPr>
          </w:p>
        </w:tc>
        <w:tc>
          <w:tcPr>
            <w:tcW w:w="718" w:type="pct"/>
            <w:vAlign w:val="bottom"/>
          </w:tcPr>
          <w:p w:rsidR="00143FF3" w:rsidRPr="00AC0AFC" w:rsidRDefault="00143FF3" w:rsidP="00A14C1E">
            <w:pPr>
              <w:pStyle w:val="PH1"/>
              <w:jc w:val="right"/>
              <w:rPr>
                <w:lang w:val="hr-HR"/>
              </w:rPr>
            </w:pPr>
            <w:r w:rsidRPr="00AC0AFC">
              <w:rPr>
                <w:lang w:val="hr-HR"/>
              </w:rPr>
              <w:t>-</w:t>
            </w:r>
          </w:p>
        </w:tc>
        <w:tc>
          <w:tcPr>
            <w:tcW w:w="120" w:type="pct"/>
            <w:vAlign w:val="bottom"/>
          </w:tcPr>
          <w:p w:rsidR="00143FF3" w:rsidRPr="00AC0AFC" w:rsidRDefault="00143FF3" w:rsidP="00936A25">
            <w:pPr>
              <w:pStyle w:val="PH1"/>
              <w:jc w:val="right"/>
              <w:rPr>
                <w:lang w:val="hr-HR"/>
              </w:rPr>
            </w:pPr>
          </w:p>
        </w:tc>
        <w:tc>
          <w:tcPr>
            <w:tcW w:w="704" w:type="pct"/>
            <w:tcBorders>
              <w:top w:val="single" w:sz="12" w:space="0" w:color="auto"/>
            </w:tcBorders>
            <w:vAlign w:val="bottom"/>
          </w:tcPr>
          <w:p w:rsidR="00143FF3" w:rsidRPr="00AC0AFC" w:rsidRDefault="00143FF3" w:rsidP="00143FF3">
            <w:pPr>
              <w:pStyle w:val="PH1"/>
              <w:jc w:val="right"/>
              <w:rPr>
                <w:lang w:val="hr-HR"/>
              </w:rPr>
            </w:pPr>
            <w:r w:rsidRPr="00AC0AFC">
              <w:rPr>
                <w:lang w:val="hr-HR"/>
              </w:rPr>
              <w:t>16.716</w:t>
            </w:r>
          </w:p>
        </w:tc>
        <w:tc>
          <w:tcPr>
            <w:tcW w:w="118" w:type="pct"/>
          </w:tcPr>
          <w:p w:rsidR="00143FF3" w:rsidRPr="00AC0AFC" w:rsidRDefault="00143FF3" w:rsidP="00A14C1E">
            <w:pPr>
              <w:pStyle w:val="PH1"/>
              <w:jc w:val="right"/>
              <w:rPr>
                <w:lang w:val="hr-HR"/>
              </w:rPr>
            </w:pPr>
          </w:p>
        </w:tc>
        <w:tc>
          <w:tcPr>
            <w:tcW w:w="591" w:type="pct"/>
            <w:vAlign w:val="bottom"/>
          </w:tcPr>
          <w:p w:rsidR="00143FF3" w:rsidRPr="00AC0AFC" w:rsidRDefault="00143FF3" w:rsidP="00A14C1E">
            <w:pPr>
              <w:pStyle w:val="PH1"/>
              <w:jc w:val="right"/>
              <w:rPr>
                <w:lang w:val="hr-HR"/>
              </w:rPr>
            </w:pPr>
            <w:r w:rsidRPr="00AC0AFC">
              <w:rPr>
                <w:lang w:val="hr-HR"/>
              </w:rPr>
              <w:t>18.017</w:t>
            </w:r>
          </w:p>
        </w:tc>
      </w:tr>
      <w:tr w:rsidR="00143FF3" w:rsidRPr="00AC0AFC" w:rsidTr="00AC0AFC">
        <w:trPr>
          <w:trHeight w:val="284"/>
        </w:trPr>
        <w:tc>
          <w:tcPr>
            <w:tcW w:w="1149" w:type="pct"/>
            <w:vAlign w:val="bottom"/>
          </w:tcPr>
          <w:p w:rsidR="00143FF3" w:rsidRPr="00AC0AFC" w:rsidRDefault="00143FF3" w:rsidP="00A34033">
            <w:pPr>
              <w:pStyle w:val="PH1"/>
              <w:spacing w:line="240" w:lineRule="auto"/>
              <w:rPr>
                <w:lang w:val="hr-HR"/>
              </w:rPr>
            </w:pPr>
            <w:r w:rsidRPr="00AC0AFC">
              <w:rPr>
                <w:lang w:val="hr-HR"/>
              </w:rPr>
              <w:t>Oslobađanje rezerviranja</w:t>
            </w:r>
          </w:p>
        </w:tc>
        <w:tc>
          <w:tcPr>
            <w:tcW w:w="697" w:type="pct"/>
            <w:tcBorders>
              <w:bottom w:val="single" w:sz="4" w:space="0" w:color="auto"/>
            </w:tcBorders>
            <w:vAlign w:val="bottom"/>
          </w:tcPr>
          <w:p w:rsidR="00143FF3" w:rsidRPr="00AC0AFC" w:rsidRDefault="00143FF3" w:rsidP="000253F5">
            <w:pPr>
              <w:pStyle w:val="PH1"/>
              <w:jc w:val="right"/>
              <w:rPr>
                <w:lang w:val="hr-HR"/>
              </w:rPr>
            </w:pPr>
            <w:r w:rsidRPr="00AC0AFC">
              <w:rPr>
                <w:lang w:val="hr-HR"/>
              </w:rPr>
              <w:t>(41..221)</w:t>
            </w:r>
          </w:p>
        </w:tc>
        <w:tc>
          <w:tcPr>
            <w:tcW w:w="119" w:type="pct"/>
          </w:tcPr>
          <w:p w:rsidR="00143FF3" w:rsidRPr="00AC0AFC" w:rsidRDefault="00143FF3" w:rsidP="00936A25">
            <w:pPr>
              <w:pStyle w:val="PH1"/>
              <w:jc w:val="right"/>
              <w:rPr>
                <w:lang w:val="hr-HR"/>
              </w:rPr>
            </w:pPr>
          </w:p>
        </w:tc>
        <w:tc>
          <w:tcPr>
            <w:tcW w:w="671" w:type="pct"/>
            <w:vAlign w:val="bottom"/>
          </w:tcPr>
          <w:p w:rsidR="00143FF3" w:rsidRPr="00AC0AFC" w:rsidRDefault="00143FF3" w:rsidP="00936A25">
            <w:pPr>
              <w:pStyle w:val="PH1"/>
              <w:jc w:val="right"/>
              <w:rPr>
                <w:lang w:val="hr-HR"/>
              </w:rPr>
            </w:pPr>
            <w:r w:rsidRPr="00AC0AFC">
              <w:rPr>
                <w:lang w:val="hr-HR"/>
              </w:rPr>
              <w:t>.</w:t>
            </w:r>
          </w:p>
        </w:tc>
        <w:tc>
          <w:tcPr>
            <w:tcW w:w="111" w:type="pct"/>
            <w:vAlign w:val="bottom"/>
          </w:tcPr>
          <w:p w:rsidR="00143FF3" w:rsidRPr="00AC0AFC" w:rsidRDefault="00143FF3" w:rsidP="00936A25">
            <w:pPr>
              <w:pStyle w:val="PH1"/>
              <w:jc w:val="right"/>
              <w:rPr>
                <w:lang w:val="hr-HR"/>
              </w:rPr>
            </w:pPr>
          </w:p>
        </w:tc>
        <w:tc>
          <w:tcPr>
            <w:tcW w:w="718" w:type="pct"/>
            <w:vAlign w:val="bottom"/>
          </w:tcPr>
          <w:p w:rsidR="00143FF3" w:rsidRPr="00AC0AFC" w:rsidRDefault="00143FF3" w:rsidP="00024B04">
            <w:pPr>
              <w:pStyle w:val="PH1"/>
              <w:jc w:val="right"/>
              <w:rPr>
                <w:lang w:val="hr-HR"/>
              </w:rPr>
            </w:pPr>
            <w:r w:rsidRPr="00AC0AFC">
              <w:rPr>
                <w:lang w:val="hr-HR"/>
              </w:rPr>
              <w:t>(548)</w:t>
            </w:r>
          </w:p>
        </w:tc>
        <w:tc>
          <w:tcPr>
            <w:tcW w:w="120" w:type="pct"/>
            <w:vAlign w:val="bottom"/>
          </w:tcPr>
          <w:p w:rsidR="00143FF3" w:rsidRPr="00AC0AFC" w:rsidRDefault="00143FF3" w:rsidP="00936A25">
            <w:pPr>
              <w:pStyle w:val="PH1"/>
              <w:jc w:val="right"/>
              <w:rPr>
                <w:lang w:val="hr-HR"/>
              </w:rPr>
            </w:pPr>
          </w:p>
        </w:tc>
        <w:tc>
          <w:tcPr>
            <w:tcW w:w="704" w:type="pct"/>
            <w:tcBorders>
              <w:bottom w:val="single" w:sz="4" w:space="0" w:color="auto"/>
            </w:tcBorders>
            <w:vAlign w:val="bottom"/>
          </w:tcPr>
          <w:p w:rsidR="00143FF3" w:rsidRPr="00AC0AFC" w:rsidRDefault="00143FF3" w:rsidP="00143FF3">
            <w:pPr>
              <w:pStyle w:val="PH1"/>
              <w:jc w:val="right"/>
              <w:rPr>
                <w:lang w:val="hr-HR"/>
              </w:rPr>
            </w:pPr>
            <w:r w:rsidRPr="00AC0AFC">
              <w:rPr>
                <w:lang w:val="hr-HR"/>
              </w:rPr>
              <w:t>-</w:t>
            </w:r>
          </w:p>
        </w:tc>
        <w:tc>
          <w:tcPr>
            <w:tcW w:w="118" w:type="pct"/>
          </w:tcPr>
          <w:p w:rsidR="00143FF3" w:rsidRPr="00AC0AFC" w:rsidRDefault="00143FF3" w:rsidP="00936A25">
            <w:pPr>
              <w:pStyle w:val="PH1"/>
              <w:jc w:val="right"/>
              <w:rPr>
                <w:lang w:val="hr-HR"/>
              </w:rPr>
            </w:pPr>
          </w:p>
        </w:tc>
        <w:tc>
          <w:tcPr>
            <w:tcW w:w="591" w:type="pct"/>
            <w:vAlign w:val="bottom"/>
          </w:tcPr>
          <w:p w:rsidR="00143FF3" w:rsidRPr="00AC0AFC" w:rsidRDefault="00143FF3" w:rsidP="00936A25">
            <w:pPr>
              <w:pStyle w:val="PH1"/>
              <w:jc w:val="right"/>
              <w:rPr>
                <w:lang w:val="hr-HR"/>
              </w:rPr>
            </w:pPr>
            <w:r w:rsidRPr="00AC0AFC">
              <w:rPr>
                <w:lang w:val="hr-HR"/>
              </w:rPr>
              <w:t>(41.769)</w:t>
            </w:r>
          </w:p>
        </w:tc>
      </w:tr>
      <w:tr w:rsidR="00143FF3" w:rsidRPr="00AC0AFC" w:rsidTr="00AC0AFC">
        <w:trPr>
          <w:trHeight w:val="454"/>
        </w:trPr>
        <w:tc>
          <w:tcPr>
            <w:tcW w:w="1149" w:type="pct"/>
            <w:vAlign w:val="bottom"/>
          </w:tcPr>
          <w:p w:rsidR="00143FF3" w:rsidRPr="00AC0AFC" w:rsidRDefault="00143FF3" w:rsidP="00A34033">
            <w:pPr>
              <w:pStyle w:val="PH1"/>
              <w:spacing w:line="240" w:lineRule="auto"/>
              <w:rPr>
                <w:b/>
                <w:bCs/>
                <w:lang w:val="hr-HR"/>
              </w:rPr>
            </w:pPr>
            <w:r w:rsidRPr="00AC0AFC">
              <w:rPr>
                <w:b/>
                <w:bCs/>
                <w:lang w:val="hr-HR"/>
              </w:rPr>
              <w:t>Stanje na dan 31. prosinca 2011.</w:t>
            </w:r>
          </w:p>
        </w:tc>
        <w:tc>
          <w:tcPr>
            <w:tcW w:w="697" w:type="pct"/>
            <w:tcBorders>
              <w:top w:val="single" w:sz="4" w:space="0" w:color="auto"/>
              <w:bottom w:val="single" w:sz="12" w:space="0" w:color="auto"/>
            </w:tcBorders>
            <w:vAlign w:val="bottom"/>
          </w:tcPr>
          <w:p w:rsidR="00143FF3" w:rsidRPr="00AC0AFC" w:rsidRDefault="00143FF3" w:rsidP="000253F5">
            <w:pPr>
              <w:pStyle w:val="PH1"/>
              <w:jc w:val="right"/>
              <w:rPr>
                <w:b/>
                <w:bCs/>
                <w:lang w:val="hr-HR"/>
              </w:rPr>
            </w:pPr>
            <w:r w:rsidRPr="00AC0AFC">
              <w:rPr>
                <w:b/>
                <w:bCs/>
                <w:lang w:val="hr-HR"/>
              </w:rPr>
              <w:t>.</w:t>
            </w:r>
          </w:p>
        </w:tc>
        <w:tc>
          <w:tcPr>
            <w:tcW w:w="119" w:type="pct"/>
          </w:tcPr>
          <w:p w:rsidR="00143FF3" w:rsidRPr="00AC0AFC" w:rsidRDefault="00143FF3" w:rsidP="00936A25">
            <w:pPr>
              <w:pStyle w:val="PH1"/>
              <w:jc w:val="right"/>
              <w:rPr>
                <w:b/>
                <w:bCs/>
                <w:lang w:val="hr-HR"/>
              </w:rPr>
            </w:pPr>
          </w:p>
        </w:tc>
        <w:tc>
          <w:tcPr>
            <w:tcW w:w="671" w:type="pct"/>
            <w:tcBorders>
              <w:top w:val="single" w:sz="6" w:space="0" w:color="auto"/>
              <w:bottom w:val="single" w:sz="12" w:space="0" w:color="auto"/>
            </w:tcBorders>
            <w:vAlign w:val="bottom"/>
          </w:tcPr>
          <w:p w:rsidR="00143FF3" w:rsidRPr="00AC0AFC" w:rsidRDefault="00143FF3" w:rsidP="00936A25">
            <w:pPr>
              <w:pStyle w:val="PH1"/>
              <w:jc w:val="right"/>
              <w:rPr>
                <w:b/>
                <w:bCs/>
                <w:lang w:val="hr-HR"/>
              </w:rPr>
            </w:pPr>
            <w:r w:rsidRPr="00AC0AFC">
              <w:rPr>
                <w:b/>
                <w:bCs/>
                <w:lang w:val="hr-HR"/>
              </w:rPr>
              <w:t>1.301</w:t>
            </w:r>
          </w:p>
        </w:tc>
        <w:tc>
          <w:tcPr>
            <w:tcW w:w="111" w:type="pct"/>
            <w:vAlign w:val="bottom"/>
          </w:tcPr>
          <w:p w:rsidR="00143FF3" w:rsidRPr="00AC0AFC" w:rsidRDefault="00143FF3" w:rsidP="00936A25">
            <w:pPr>
              <w:pStyle w:val="PH1"/>
              <w:jc w:val="right"/>
              <w:rPr>
                <w:b/>
                <w:bCs/>
                <w:lang w:val="hr-HR"/>
              </w:rPr>
            </w:pPr>
          </w:p>
        </w:tc>
        <w:tc>
          <w:tcPr>
            <w:tcW w:w="718" w:type="pct"/>
            <w:tcBorders>
              <w:top w:val="single" w:sz="6" w:space="0" w:color="auto"/>
              <w:bottom w:val="single" w:sz="12" w:space="0" w:color="auto"/>
            </w:tcBorders>
            <w:vAlign w:val="bottom"/>
          </w:tcPr>
          <w:p w:rsidR="00143FF3" w:rsidRPr="00AC0AFC" w:rsidRDefault="00143FF3" w:rsidP="00AE4784">
            <w:pPr>
              <w:pStyle w:val="PH1"/>
              <w:jc w:val="right"/>
              <w:rPr>
                <w:b/>
                <w:bCs/>
                <w:lang w:val="hr-HR"/>
              </w:rPr>
            </w:pPr>
            <w:r w:rsidRPr="00AC0AFC">
              <w:rPr>
                <w:b/>
                <w:bCs/>
                <w:lang w:val="hr-HR"/>
              </w:rPr>
              <w:t>3.727</w:t>
            </w:r>
          </w:p>
        </w:tc>
        <w:tc>
          <w:tcPr>
            <w:tcW w:w="120" w:type="pct"/>
            <w:vAlign w:val="bottom"/>
          </w:tcPr>
          <w:p w:rsidR="00143FF3" w:rsidRPr="00AC0AFC" w:rsidRDefault="00143FF3" w:rsidP="00936A25">
            <w:pPr>
              <w:pStyle w:val="PH1"/>
              <w:jc w:val="right"/>
              <w:rPr>
                <w:b/>
                <w:bCs/>
                <w:lang w:val="hr-HR"/>
              </w:rPr>
            </w:pPr>
          </w:p>
        </w:tc>
        <w:tc>
          <w:tcPr>
            <w:tcW w:w="704" w:type="pct"/>
            <w:tcBorders>
              <w:top w:val="single" w:sz="4" w:space="0" w:color="auto"/>
              <w:bottom w:val="single" w:sz="12" w:space="0" w:color="auto"/>
            </w:tcBorders>
            <w:vAlign w:val="bottom"/>
          </w:tcPr>
          <w:p w:rsidR="00143FF3" w:rsidRPr="00AC0AFC" w:rsidRDefault="00143FF3" w:rsidP="00143FF3">
            <w:pPr>
              <w:pStyle w:val="PH1"/>
              <w:jc w:val="right"/>
              <w:rPr>
                <w:b/>
                <w:bCs/>
                <w:lang w:val="hr-HR"/>
              </w:rPr>
            </w:pPr>
            <w:r w:rsidRPr="00AC0AFC">
              <w:rPr>
                <w:b/>
                <w:bCs/>
                <w:lang w:val="hr-HR"/>
              </w:rPr>
              <w:t>16.716</w:t>
            </w:r>
          </w:p>
        </w:tc>
        <w:tc>
          <w:tcPr>
            <w:tcW w:w="118" w:type="pct"/>
          </w:tcPr>
          <w:p w:rsidR="00143FF3" w:rsidRPr="00AC0AFC" w:rsidRDefault="00143FF3" w:rsidP="00936A25">
            <w:pPr>
              <w:pStyle w:val="PH1"/>
              <w:jc w:val="right"/>
              <w:rPr>
                <w:b/>
                <w:bCs/>
                <w:lang w:val="hr-HR"/>
              </w:rPr>
            </w:pPr>
          </w:p>
        </w:tc>
        <w:tc>
          <w:tcPr>
            <w:tcW w:w="591" w:type="pct"/>
            <w:tcBorders>
              <w:top w:val="single" w:sz="6" w:space="0" w:color="auto"/>
              <w:bottom w:val="single" w:sz="12" w:space="0" w:color="auto"/>
            </w:tcBorders>
            <w:vAlign w:val="bottom"/>
          </w:tcPr>
          <w:p w:rsidR="00143FF3" w:rsidRPr="00AC0AFC" w:rsidRDefault="00143FF3" w:rsidP="00936A25">
            <w:pPr>
              <w:pStyle w:val="PH1"/>
              <w:jc w:val="right"/>
              <w:rPr>
                <w:b/>
                <w:bCs/>
                <w:lang w:val="hr-HR"/>
              </w:rPr>
            </w:pPr>
            <w:r w:rsidRPr="00AC0AFC">
              <w:rPr>
                <w:b/>
                <w:bCs/>
                <w:lang w:val="hr-HR"/>
              </w:rPr>
              <w:t>34.074</w:t>
            </w:r>
          </w:p>
        </w:tc>
      </w:tr>
    </w:tbl>
    <w:p w:rsidR="00464739" w:rsidRPr="00AC0AFC" w:rsidRDefault="00464739" w:rsidP="00464739">
      <w:pPr>
        <w:tabs>
          <w:tab w:val="left" w:pos="720"/>
        </w:tabs>
        <w:jc w:val="both"/>
        <w:rPr>
          <w:b/>
          <w:lang w:val="hr-HR"/>
        </w:rPr>
      </w:pPr>
    </w:p>
    <w:p w:rsidR="00E4264A" w:rsidRPr="00AC0AFC" w:rsidRDefault="00E4264A" w:rsidP="00464739">
      <w:pPr>
        <w:tabs>
          <w:tab w:val="left" w:pos="720"/>
        </w:tabs>
        <w:jc w:val="both"/>
        <w:rPr>
          <w:b/>
          <w:lang w:val="hr-HR"/>
        </w:rPr>
      </w:pPr>
    </w:p>
    <w:p w:rsidR="00143FF3" w:rsidRDefault="00143FF3" w:rsidP="00C741B4">
      <w:pPr>
        <w:tabs>
          <w:tab w:val="left" w:pos="709"/>
        </w:tabs>
        <w:spacing w:before="120"/>
        <w:jc w:val="both"/>
        <w:rPr>
          <w:b/>
          <w:lang w:val="hr-HR"/>
        </w:rPr>
      </w:pPr>
    </w:p>
    <w:p w:rsidR="00A34033" w:rsidRDefault="00A34033" w:rsidP="00C741B4">
      <w:pPr>
        <w:tabs>
          <w:tab w:val="left" w:pos="709"/>
        </w:tabs>
        <w:spacing w:before="120"/>
        <w:jc w:val="both"/>
        <w:rPr>
          <w:b/>
          <w:lang w:val="hr-HR"/>
        </w:rPr>
      </w:pPr>
    </w:p>
    <w:p w:rsidR="00A34033" w:rsidRDefault="00A34033" w:rsidP="00C741B4">
      <w:pPr>
        <w:tabs>
          <w:tab w:val="left" w:pos="709"/>
        </w:tabs>
        <w:spacing w:before="120"/>
        <w:jc w:val="both"/>
        <w:rPr>
          <w:b/>
          <w:lang w:val="hr-HR"/>
        </w:rPr>
      </w:pPr>
    </w:p>
    <w:p w:rsidR="00A34033" w:rsidRPr="00AC0AFC" w:rsidRDefault="00A34033" w:rsidP="00A34033">
      <w:pPr>
        <w:tabs>
          <w:tab w:val="left" w:pos="709"/>
        </w:tabs>
        <w:jc w:val="both"/>
        <w:rPr>
          <w:b/>
          <w:lang w:val="hr-HR"/>
        </w:rPr>
      </w:pPr>
    </w:p>
    <w:p w:rsidR="00E727FF" w:rsidRDefault="00E727FF" w:rsidP="00C741B4">
      <w:pPr>
        <w:tabs>
          <w:tab w:val="left" w:pos="709"/>
        </w:tabs>
        <w:spacing w:before="120"/>
        <w:jc w:val="both"/>
        <w:rPr>
          <w:b/>
          <w:lang w:val="hr-HR"/>
        </w:rPr>
      </w:pPr>
    </w:p>
    <w:p w:rsidR="00464739" w:rsidRPr="00AC0AFC" w:rsidRDefault="006B345D" w:rsidP="00C741B4">
      <w:pPr>
        <w:tabs>
          <w:tab w:val="left" w:pos="709"/>
        </w:tabs>
        <w:spacing w:before="120"/>
        <w:jc w:val="both"/>
        <w:rPr>
          <w:b/>
          <w:lang w:val="hr-HR"/>
        </w:rPr>
      </w:pPr>
      <w:r w:rsidRPr="00AC0AFC">
        <w:rPr>
          <w:b/>
          <w:lang w:val="hr-HR"/>
        </w:rPr>
        <w:t>1</w:t>
      </w:r>
      <w:r w:rsidR="000253F5" w:rsidRPr="00AC0AFC">
        <w:rPr>
          <w:b/>
          <w:lang w:val="hr-HR"/>
        </w:rPr>
        <w:t>6</w:t>
      </w:r>
      <w:r w:rsidR="00C46FD3" w:rsidRPr="00AC0AFC">
        <w:rPr>
          <w:b/>
          <w:lang w:val="hr-HR"/>
        </w:rPr>
        <w:t xml:space="preserve">.       </w:t>
      </w:r>
      <w:r w:rsidR="00464739" w:rsidRPr="00AC0AFC">
        <w:rPr>
          <w:b/>
          <w:lang w:val="hr-HR"/>
        </w:rPr>
        <w:t xml:space="preserve">UPRAVLJANJE KAPITALNIM RIZIKOM </w:t>
      </w:r>
    </w:p>
    <w:p w:rsidR="00464739" w:rsidRPr="00AC0AFC" w:rsidRDefault="00464739" w:rsidP="00464739">
      <w:pPr>
        <w:spacing w:before="120" w:after="120" w:line="360" w:lineRule="auto"/>
        <w:rPr>
          <w:rFonts w:cs="Arial"/>
          <w:i/>
          <w:snapToGrid w:val="0"/>
          <w:color w:val="000000"/>
          <w:lang w:val="hr-HR"/>
        </w:rPr>
      </w:pPr>
      <w:r w:rsidRPr="00AC0AFC">
        <w:rPr>
          <w:rFonts w:cs="Arial"/>
          <w:i/>
          <w:snapToGrid w:val="0"/>
          <w:color w:val="000000"/>
          <w:lang w:val="hr-HR"/>
        </w:rPr>
        <w:t>Kategorije financijskih instrumenata</w:t>
      </w:r>
    </w:p>
    <w:tbl>
      <w:tblPr>
        <w:tblW w:w="4942" w:type="pct"/>
        <w:tblInd w:w="108" w:type="dxa"/>
        <w:tblLook w:val="0000" w:firstRow="0" w:lastRow="0" w:firstColumn="0" w:lastColumn="0" w:noHBand="0" w:noVBand="0"/>
      </w:tblPr>
      <w:tblGrid>
        <w:gridCol w:w="6803"/>
        <w:gridCol w:w="1419"/>
        <w:gridCol w:w="283"/>
        <w:gridCol w:w="1515"/>
      </w:tblGrid>
      <w:tr w:rsidR="00464739" w:rsidRPr="00AC0AFC">
        <w:tc>
          <w:tcPr>
            <w:tcW w:w="3395" w:type="pct"/>
            <w:vAlign w:val="bottom"/>
          </w:tcPr>
          <w:p w:rsidR="00464739" w:rsidRPr="00AC0AFC" w:rsidRDefault="00464739" w:rsidP="00464739">
            <w:pPr>
              <w:rPr>
                <w:rFonts w:cs="Arial"/>
                <w:lang w:val="hr-HR"/>
              </w:rPr>
            </w:pPr>
          </w:p>
        </w:tc>
        <w:tc>
          <w:tcPr>
            <w:tcW w:w="708" w:type="pct"/>
            <w:vAlign w:val="bottom"/>
          </w:tcPr>
          <w:p w:rsidR="007175E4" w:rsidRPr="00AC0AFC" w:rsidRDefault="007175E4" w:rsidP="007175E4">
            <w:pPr>
              <w:jc w:val="right"/>
              <w:rPr>
                <w:rFonts w:cs="Arial"/>
                <w:b/>
                <w:bCs/>
                <w:lang w:val="hr-HR"/>
              </w:rPr>
            </w:pPr>
            <w:r w:rsidRPr="00AC0AFC">
              <w:rPr>
                <w:rFonts w:cs="Arial"/>
                <w:b/>
                <w:bCs/>
                <w:lang w:val="hr-HR"/>
              </w:rPr>
              <w:t>31. prosinac</w:t>
            </w:r>
          </w:p>
          <w:p w:rsidR="00464739" w:rsidRPr="00AC0AFC" w:rsidRDefault="004B7326" w:rsidP="00464739">
            <w:pPr>
              <w:jc w:val="right"/>
              <w:rPr>
                <w:rFonts w:cs="Arial"/>
                <w:b/>
                <w:bCs/>
                <w:lang w:val="hr-HR"/>
              </w:rPr>
            </w:pPr>
            <w:r w:rsidRPr="00AC0AFC">
              <w:rPr>
                <w:rFonts w:cs="Arial"/>
                <w:b/>
                <w:bCs/>
                <w:lang w:val="hr-HR"/>
              </w:rPr>
              <w:t>2011</w:t>
            </w:r>
            <w:r w:rsidR="00464739" w:rsidRPr="00AC0AFC">
              <w:rPr>
                <w:rFonts w:cs="Arial"/>
                <w:b/>
                <w:bCs/>
                <w:lang w:val="hr-HR"/>
              </w:rPr>
              <w:t>.</w:t>
            </w:r>
          </w:p>
        </w:tc>
        <w:tc>
          <w:tcPr>
            <w:tcW w:w="141" w:type="pct"/>
            <w:vAlign w:val="bottom"/>
          </w:tcPr>
          <w:p w:rsidR="00464739" w:rsidRPr="00AC0AFC" w:rsidRDefault="00464739" w:rsidP="00464739">
            <w:pPr>
              <w:jc w:val="right"/>
              <w:rPr>
                <w:rFonts w:cs="Arial"/>
                <w:b/>
                <w:bCs/>
                <w:lang w:val="hr-HR"/>
              </w:rPr>
            </w:pPr>
          </w:p>
        </w:tc>
        <w:tc>
          <w:tcPr>
            <w:tcW w:w="756" w:type="pct"/>
            <w:vAlign w:val="bottom"/>
          </w:tcPr>
          <w:p w:rsidR="007175E4" w:rsidRPr="00AC0AFC" w:rsidRDefault="007175E4" w:rsidP="007175E4">
            <w:pPr>
              <w:jc w:val="right"/>
              <w:rPr>
                <w:rFonts w:cs="Arial"/>
                <w:b/>
                <w:bCs/>
                <w:lang w:val="hr-HR"/>
              </w:rPr>
            </w:pPr>
            <w:r w:rsidRPr="00AC0AFC">
              <w:rPr>
                <w:rFonts w:cs="Arial"/>
                <w:b/>
                <w:bCs/>
                <w:lang w:val="hr-HR"/>
              </w:rPr>
              <w:t>31. prosinac</w:t>
            </w:r>
          </w:p>
          <w:p w:rsidR="00464739" w:rsidRPr="00AC0AFC" w:rsidRDefault="004B7326" w:rsidP="00464739">
            <w:pPr>
              <w:jc w:val="right"/>
              <w:rPr>
                <w:rFonts w:cs="Arial"/>
                <w:b/>
                <w:bCs/>
                <w:lang w:val="hr-HR"/>
              </w:rPr>
            </w:pPr>
            <w:r w:rsidRPr="00AC0AFC">
              <w:rPr>
                <w:rFonts w:cs="Arial"/>
                <w:b/>
                <w:bCs/>
                <w:lang w:val="hr-HR"/>
              </w:rPr>
              <w:t>2010</w:t>
            </w:r>
            <w:r w:rsidR="00464739" w:rsidRPr="00AC0AFC">
              <w:rPr>
                <w:rFonts w:cs="Arial"/>
                <w:b/>
                <w:bCs/>
                <w:lang w:val="hr-HR"/>
              </w:rPr>
              <w:t>.</w:t>
            </w:r>
          </w:p>
        </w:tc>
      </w:tr>
      <w:tr w:rsidR="00464739" w:rsidRPr="00AC0AFC">
        <w:trPr>
          <w:trHeight w:val="284"/>
        </w:trPr>
        <w:tc>
          <w:tcPr>
            <w:tcW w:w="3395" w:type="pct"/>
            <w:vAlign w:val="bottom"/>
          </w:tcPr>
          <w:p w:rsidR="00464739" w:rsidRPr="00AC0AFC" w:rsidRDefault="00464739" w:rsidP="00464739">
            <w:pPr>
              <w:rPr>
                <w:rFonts w:cs="Arial"/>
                <w:b/>
                <w:lang w:val="hr-HR"/>
              </w:rPr>
            </w:pPr>
            <w:r w:rsidRPr="00AC0AFC">
              <w:rPr>
                <w:rFonts w:cs="Arial"/>
                <w:b/>
                <w:lang w:val="hr-HR"/>
              </w:rPr>
              <w:t>Financijska imovina</w:t>
            </w:r>
          </w:p>
        </w:tc>
        <w:tc>
          <w:tcPr>
            <w:tcW w:w="708" w:type="pct"/>
            <w:vAlign w:val="bottom"/>
          </w:tcPr>
          <w:p w:rsidR="00464739" w:rsidRPr="00AC0AFC" w:rsidRDefault="00464739" w:rsidP="00464739">
            <w:pPr>
              <w:jc w:val="right"/>
              <w:rPr>
                <w:rFonts w:cs="Arial"/>
                <w:b/>
                <w:bCs/>
                <w:lang w:val="hr-HR"/>
              </w:rPr>
            </w:pPr>
          </w:p>
        </w:tc>
        <w:tc>
          <w:tcPr>
            <w:tcW w:w="141" w:type="pct"/>
            <w:vAlign w:val="bottom"/>
          </w:tcPr>
          <w:p w:rsidR="00464739" w:rsidRPr="00AC0AFC" w:rsidRDefault="00464739" w:rsidP="00464739">
            <w:pPr>
              <w:jc w:val="right"/>
              <w:rPr>
                <w:rFonts w:cs="Arial"/>
                <w:b/>
                <w:bCs/>
                <w:lang w:val="hr-HR"/>
              </w:rPr>
            </w:pPr>
          </w:p>
        </w:tc>
        <w:tc>
          <w:tcPr>
            <w:tcW w:w="756" w:type="pct"/>
            <w:vAlign w:val="bottom"/>
          </w:tcPr>
          <w:p w:rsidR="00464739" w:rsidRPr="00AC0AFC" w:rsidRDefault="00464739" w:rsidP="00464739">
            <w:pPr>
              <w:jc w:val="right"/>
              <w:rPr>
                <w:rFonts w:cs="Arial"/>
                <w:b/>
                <w:bCs/>
                <w:lang w:val="hr-HR"/>
              </w:rPr>
            </w:pPr>
          </w:p>
        </w:tc>
      </w:tr>
      <w:tr w:rsidR="004B7326" w:rsidRPr="00AC0AFC">
        <w:trPr>
          <w:trHeight w:val="284"/>
        </w:trPr>
        <w:tc>
          <w:tcPr>
            <w:tcW w:w="3395" w:type="pct"/>
            <w:vAlign w:val="bottom"/>
          </w:tcPr>
          <w:p w:rsidR="004B7326" w:rsidRPr="00AC0AFC" w:rsidRDefault="004B7326" w:rsidP="00464739">
            <w:pPr>
              <w:pStyle w:val="PH1"/>
              <w:rPr>
                <w:bCs/>
                <w:lang w:val="hr-HR"/>
              </w:rPr>
            </w:pPr>
            <w:r w:rsidRPr="00AC0AFC">
              <w:rPr>
                <w:bCs/>
                <w:lang w:val="hr-HR"/>
              </w:rPr>
              <w:t>Krediti i potraživanja (uključujući novac i novčana sredstva)</w:t>
            </w:r>
          </w:p>
        </w:tc>
        <w:tc>
          <w:tcPr>
            <w:tcW w:w="708" w:type="pct"/>
            <w:vAlign w:val="bottom"/>
          </w:tcPr>
          <w:p w:rsidR="004B7326" w:rsidRPr="00AC0AFC" w:rsidRDefault="00D66457" w:rsidP="00E44941">
            <w:pPr>
              <w:jc w:val="right"/>
              <w:rPr>
                <w:rFonts w:cs="Arial"/>
                <w:szCs w:val="19"/>
                <w:lang w:val="hr-HR"/>
              </w:rPr>
            </w:pPr>
            <w:r w:rsidRPr="00AC0AFC">
              <w:rPr>
                <w:rFonts w:cs="Arial"/>
                <w:szCs w:val="19"/>
                <w:lang w:val="hr-HR"/>
              </w:rPr>
              <w:t>2.611.275</w:t>
            </w:r>
          </w:p>
        </w:tc>
        <w:tc>
          <w:tcPr>
            <w:tcW w:w="141" w:type="pct"/>
            <w:vAlign w:val="bottom"/>
          </w:tcPr>
          <w:p w:rsidR="004B7326" w:rsidRPr="00AC0AFC" w:rsidRDefault="004B7326" w:rsidP="00464739">
            <w:pPr>
              <w:pStyle w:val="PH1"/>
              <w:jc w:val="right"/>
              <w:rPr>
                <w:lang w:val="hr-HR"/>
              </w:rPr>
            </w:pPr>
          </w:p>
        </w:tc>
        <w:tc>
          <w:tcPr>
            <w:tcW w:w="756" w:type="pct"/>
            <w:vAlign w:val="bottom"/>
          </w:tcPr>
          <w:p w:rsidR="004B7326" w:rsidRPr="00AC0AFC" w:rsidRDefault="004B7326" w:rsidP="00902B84">
            <w:pPr>
              <w:jc w:val="right"/>
              <w:rPr>
                <w:rFonts w:cs="Arial"/>
                <w:szCs w:val="19"/>
                <w:lang w:val="hr-HR"/>
              </w:rPr>
            </w:pPr>
            <w:r w:rsidRPr="00AC0AFC">
              <w:rPr>
                <w:rFonts w:cs="Arial"/>
                <w:szCs w:val="19"/>
                <w:lang w:val="hr-HR"/>
              </w:rPr>
              <w:t xml:space="preserve">          2.107.701 </w:t>
            </w:r>
          </w:p>
        </w:tc>
      </w:tr>
      <w:tr w:rsidR="004B7326" w:rsidRPr="00AC0AFC">
        <w:trPr>
          <w:trHeight w:val="284"/>
        </w:trPr>
        <w:tc>
          <w:tcPr>
            <w:tcW w:w="3395" w:type="pct"/>
            <w:vAlign w:val="bottom"/>
          </w:tcPr>
          <w:p w:rsidR="004B7326" w:rsidRPr="00AC0AFC" w:rsidRDefault="004B7326" w:rsidP="00464739">
            <w:pPr>
              <w:pStyle w:val="PH1"/>
              <w:rPr>
                <w:bCs/>
                <w:lang w:val="hr-HR"/>
              </w:rPr>
            </w:pPr>
            <w:r w:rsidRPr="00AC0AFC">
              <w:rPr>
                <w:bCs/>
                <w:lang w:val="hr-HR"/>
              </w:rPr>
              <w:t>Financijska imovina raspoloživa za prodaju</w:t>
            </w:r>
          </w:p>
        </w:tc>
        <w:tc>
          <w:tcPr>
            <w:tcW w:w="708" w:type="pct"/>
            <w:tcBorders>
              <w:bottom w:val="single" w:sz="4" w:space="0" w:color="auto"/>
            </w:tcBorders>
            <w:vAlign w:val="bottom"/>
          </w:tcPr>
          <w:p w:rsidR="004B7326" w:rsidRPr="00AC0AFC" w:rsidRDefault="00D66457" w:rsidP="00E44941">
            <w:pPr>
              <w:jc w:val="right"/>
              <w:rPr>
                <w:rFonts w:cs="Arial"/>
                <w:szCs w:val="19"/>
                <w:lang w:val="hr-HR"/>
              </w:rPr>
            </w:pPr>
            <w:r w:rsidRPr="00AC0AFC">
              <w:rPr>
                <w:rFonts w:cs="Arial"/>
                <w:szCs w:val="19"/>
                <w:lang w:val="hr-HR"/>
              </w:rPr>
              <w:t>163.930</w:t>
            </w:r>
          </w:p>
        </w:tc>
        <w:tc>
          <w:tcPr>
            <w:tcW w:w="141" w:type="pct"/>
            <w:vAlign w:val="bottom"/>
          </w:tcPr>
          <w:p w:rsidR="004B7326" w:rsidRPr="00AC0AFC" w:rsidRDefault="004B7326" w:rsidP="00464739">
            <w:pPr>
              <w:pStyle w:val="PH1"/>
              <w:jc w:val="right"/>
              <w:rPr>
                <w:lang w:val="hr-HR"/>
              </w:rPr>
            </w:pPr>
          </w:p>
        </w:tc>
        <w:tc>
          <w:tcPr>
            <w:tcW w:w="756" w:type="pct"/>
            <w:tcBorders>
              <w:bottom w:val="single" w:sz="4" w:space="0" w:color="auto"/>
            </w:tcBorders>
            <w:vAlign w:val="bottom"/>
          </w:tcPr>
          <w:p w:rsidR="004B7326" w:rsidRPr="00AC0AFC" w:rsidRDefault="004B7326" w:rsidP="00902B84">
            <w:pPr>
              <w:jc w:val="right"/>
              <w:rPr>
                <w:rFonts w:cs="Arial"/>
                <w:szCs w:val="19"/>
                <w:lang w:val="hr-HR"/>
              </w:rPr>
            </w:pPr>
            <w:r w:rsidRPr="00AC0AFC">
              <w:rPr>
                <w:rFonts w:cs="Arial"/>
                <w:szCs w:val="19"/>
                <w:lang w:val="hr-HR"/>
              </w:rPr>
              <w:t xml:space="preserve">             156.568 </w:t>
            </w:r>
          </w:p>
        </w:tc>
      </w:tr>
      <w:tr w:rsidR="004B7326" w:rsidRPr="00AC0AFC">
        <w:trPr>
          <w:trHeight w:val="454"/>
        </w:trPr>
        <w:tc>
          <w:tcPr>
            <w:tcW w:w="3395" w:type="pct"/>
            <w:vAlign w:val="bottom"/>
          </w:tcPr>
          <w:p w:rsidR="004B7326" w:rsidRPr="00AC0AFC" w:rsidRDefault="004B7326" w:rsidP="00464739">
            <w:pPr>
              <w:pStyle w:val="PH1"/>
              <w:rPr>
                <w:b/>
                <w:bCs/>
                <w:lang w:val="hr-HR"/>
              </w:rPr>
            </w:pPr>
          </w:p>
        </w:tc>
        <w:tc>
          <w:tcPr>
            <w:tcW w:w="708" w:type="pct"/>
            <w:tcBorders>
              <w:top w:val="single" w:sz="4" w:space="0" w:color="auto"/>
              <w:bottom w:val="single" w:sz="12" w:space="0" w:color="auto"/>
            </w:tcBorders>
            <w:vAlign w:val="bottom"/>
          </w:tcPr>
          <w:p w:rsidR="004B7326" w:rsidRPr="00AC0AFC" w:rsidRDefault="00D66457" w:rsidP="00F6369C">
            <w:pPr>
              <w:jc w:val="right"/>
              <w:rPr>
                <w:rFonts w:cs="Arial"/>
                <w:b/>
                <w:bCs/>
                <w:szCs w:val="19"/>
                <w:lang w:val="hr-HR"/>
              </w:rPr>
            </w:pPr>
            <w:r w:rsidRPr="00AC0AFC">
              <w:rPr>
                <w:rFonts w:cs="Arial"/>
                <w:b/>
                <w:bCs/>
                <w:szCs w:val="19"/>
                <w:lang w:val="hr-HR"/>
              </w:rPr>
              <w:t>2.775.205</w:t>
            </w:r>
          </w:p>
        </w:tc>
        <w:tc>
          <w:tcPr>
            <w:tcW w:w="141" w:type="pct"/>
            <w:vAlign w:val="bottom"/>
          </w:tcPr>
          <w:p w:rsidR="004B7326" w:rsidRPr="00AC0AFC" w:rsidRDefault="004B7326" w:rsidP="00464739">
            <w:pPr>
              <w:pStyle w:val="PH1"/>
              <w:jc w:val="right"/>
              <w:rPr>
                <w:b/>
                <w:bCs/>
                <w:lang w:val="hr-HR"/>
              </w:rPr>
            </w:pPr>
          </w:p>
        </w:tc>
        <w:tc>
          <w:tcPr>
            <w:tcW w:w="756" w:type="pct"/>
            <w:tcBorders>
              <w:top w:val="single" w:sz="4" w:space="0" w:color="auto"/>
              <w:bottom w:val="single" w:sz="12" w:space="0" w:color="auto"/>
            </w:tcBorders>
            <w:vAlign w:val="bottom"/>
          </w:tcPr>
          <w:p w:rsidR="004B7326" w:rsidRPr="00AC0AFC" w:rsidRDefault="004B7326" w:rsidP="00902B84">
            <w:pPr>
              <w:jc w:val="right"/>
              <w:rPr>
                <w:rFonts w:cs="Arial"/>
                <w:b/>
                <w:bCs/>
                <w:szCs w:val="19"/>
                <w:lang w:val="hr-HR"/>
              </w:rPr>
            </w:pPr>
            <w:r w:rsidRPr="00AC0AFC">
              <w:rPr>
                <w:rFonts w:cs="Arial"/>
                <w:b/>
                <w:bCs/>
                <w:szCs w:val="19"/>
                <w:lang w:val="hr-HR"/>
              </w:rPr>
              <w:t>2.264.269</w:t>
            </w:r>
          </w:p>
        </w:tc>
      </w:tr>
      <w:tr w:rsidR="004B7326" w:rsidRPr="00AC0AFC">
        <w:trPr>
          <w:trHeight w:val="284"/>
        </w:trPr>
        <w:tc>
          <w:tcPr>
            <w:tcW w:w="3395" w:type="pct"/>
            <w:vAlign w:val="bottom"/>
          </w:tcPr>
          <w:p w:rsidR="004B7326" w:rsidRPr="00AC0AFC" w:rsidRDefault="004B7326" w:rsidP="00464739">
            <w:pPr>
              <w:rPr>
                <w:rFonts w:cs="Arial"/>
                <w:b/>
                <w:lang w:val="hr-HR"/>
              </w:rPr>
            </w:pPr>
            <w:r w:rsidRPr="00AC0AFC">
              <w:rPr>
                <w:rFonts w:cs="Arial"/>
                <w:b/>
                <w:lang w:val="hr-HR"/>
              </w:rPr>
              <w:t>Financijske obveze</w:t>
            </w:r>
          </w:p>
        </w:tc>
        <w:tc>
          <w:tcPr>
            <w:tcW w:w="708" w:type="pct"/>
            <w:tcBorders>
              <w:top w:val="single" w:sz="12" w:space="0" w:color="auto"/>
            </w:tcBorders>
            <w:vAlign w:val="bottom"/>
          </w:tcPr>
          <w:p w:rsidR="004B7326" w:rsidRPr="00AC0AFC" w:rsidRDefault="004B7326" w:rsidP="00464739">
            <w:pPr>
              <w:pStyle w:val="PH1"/>
              <w:jc w:val="right"/>
              <w:rPr>
                <w:b/>
                <w:bCs/>
                <w:lang w:val="hr-HR"/>
              </w:rPr>
            </w:pPr>
          </w:p>
        </w:tc>
        <w:tc>
          <w:tcPr>
            <w:tcW w:w="141" w:type="pct"/>
            <w:vAlign w:val="bottom"/>
          </w:tcPr>
          <w:p w:rsidR="004B7326" w:rsidRPr="00AC0AFC" w:rsidRDefault="004B7326" w:rsidP="00464739">
            <w:pPr>
              <w:pStyle w:val="PH1"/>
              <w:jc w:val="right"/>
              <w:rPr>
                <w:b/>
                <w:bCs/>
                <w:lang w:val="hr-HR"/>
              </w:rPr>
            </w:pPr>
          </w:p>
        </w:tc>
        <w:tc>
          <w:tcPr>
            <w:tcW w:w="756" w:type="pct"/>
            <w:tcBorders>
              <w:top w:val="single" w:sz="12" w:space="0" w:color="auto"/>
            </w:tcBorders>
            <w:vAlign w:val="bottom"/>
          </w:tcPr>
          <w:p w:rsidR="004B7326" w:rsidRPr="00AC0AFC" w:rsidRDefault="004B7326" w:rsidP="00902B84">
            <w:pPr>
              <w:pStyle w:val="PH1"/>
              <w:jc w:val="right"/>
              <w:rPr>
                <w:b/>
                <w:bCs/>
                <w:lang w:val="hr-HR"/>
              </w:rPr>
            </w:pPr>
          </w:p>
        </w:tc>
      </w:tr>
      <w:tr w:rsidR="004B7326" w:rsidRPr="00AC0AFC">
        <w:trPr>
          <w:trHeight w:val="284"/>
        </w:trPr>
        <w:tc>
          <w:tcPr>
            <w:tcW w:w="3395" w:type="pct"/>
            <w:vAlign w:val="bottom"/>
          </w:tcPr>
          <w:p w:rsidR="004B7326" w:rsidRPr="00AC0AFC" w:rsidRDefault="004B7326" w:rsidP="00464739">
            <w:pPr>
              <w:rPr>
                <w:rFonts w:cs="Arial"/>
                <w:lang w:val="hr-HR"/>
              </w:rPr>
            </w:pPr>
            <w:r w:rsidRPr="00AC0AFC">
              <w:rPr>
                <w:rFonts w:cs="Arial"/>
                <w:lang w:val="hr-HR"/>
              </w:rPr>
              <w:t>Po amortiziranom trošku</w:t>
            </w:r>
          </w:p>
        </w:tc>
        <w:tc>
          <w:tcPr>
            <w:tcW w:w="708" w:type="pct"/>
            <w:tcBorders>
              <w:bottom w:val="single" w:sz="4" w:space="0" w:color="auto"/>
            </w:tcBorders>
            <w:vAlign w:val="bottom"/>
          </w:tcPr>
          <w:p w:rsidR="004B7326" w:rsidRPr="00AC0AFC" w:rsidRDefault="007B0274" w:rsidP="00530369">
            <w:pPr>
              <w:jc w:val="right"/>
              <w:rPr>
                <w:rFonts w:cs="Arial"/>
                <w:szCs w:val="19"/>
                <w:lang w:val="hr-HR"/>
              </w:rPr>
            </w:pPr>
            <w:r>
              <w:rPr>
                <w:rFonts w:cs="Arial"/>
                <w:szCs w:val="19"/>
                <w:lang w:val="hr-HR"/>
              </w:rPr>
              <w:t>894.744</w:t>
            </w:r>
          </w:p>
        </w:tc>
        <w:tc>
          <w:tcPr>
            <w:tcW w:w="141" w:type="pct"/>
            <w:vAlign w:val="bottom"/>
          </w:tcPr>
          <w:p w:rsidR="004B7326" w:rsidRPr="00AC0AFC" w:rsidRDefault="004B7326" w:rsidP="00464739">
            <w:pPr>
              <w:pStyle w:val="PH1"/>
              <w:jc w:val="right"/>
              <w:rPr>
                <w:bCs/>
                <w:lang w:val="hr-HR"/>
              </w:rPr>
            </w:pPr>
          </w:p>
        </w:tc>
        <w:tc>
          <w:tcPr>
            <w:tcW w:w="756" w:type="pct"/>
            <w:tcBorders>
              <w:bottom w:val="single" w:sz="4" w:space="0" w:color="auto"/>
            </w:tcBorders>
            <w:vAlign w:val="bottom"/>
          </w:tcPr>
          <w:p w:rsidR="004B7326" w:rsidRPr="00AC0AFC" w:rsidRDefault="004B7326" w:rsidP="00902B84">
            <w:pPr>
              <w:jc w:val="right"/>
              <w:rPr>
                <w:rFonts w:cs="Arial"/>
                <w:szCs w:val="19"/>
                <w:lang w:val="hr-HR"/>
              </w:rPr>
            </w:pPr>
            <w:r w:rsidRPr="00AC0AFC">
              <w:rPr>
                <w:rFonts w:cs="Arial"/>
                <w:szCs w:val="19"/>
                <w:lang w:val="hr-HR"/>
              </w:rPr>
              <w:t xml:space="preserve">               43.531 </w:t>
            </w:r>
          </w:p>
        </w:tc>
      </w:tr>
      <w:tr w:rsidR="004B7326" w:rsidRPr="00AC0AFC">
        <w:trPr>
          <w:trHeight w:val="454"/>
        </w:trPr>
        <w:tc>
          <w:tcPr>
            <w:tcW w:w="3395" w:type="pct"/>
            <w:vAlign w:val="bottom"/>
          </w:tcPr>
          <w:p w:rsidR="004B7326" w:rsidRPr="00AC0AFC" w:rsidRDefault="004B7326" w:rsidP="00464739">
            <w:pPr>
              <w:rPr>
                <w:rFonts w:cs="Arial"/>
                <w:b/>
                <w:lang w:val="hr-HR"/>
              </w:rPr>
            </w:pPr>
          </w:p>
        </w:tc>
        <w:tc>
          <w:tcPr>
            <w:tcW w:w="708" w:type="pct"/>
            <w:tcBorders>
              <w:top w:val="single" w:sz="4" w:space="0" w:color="auto"/>
              <w:bottom w:val="single" w:sz="12" w:space="0" w:color="auto"/>
            </w:tcBorders>
            <w:vAlign w:val="bottom"/>
          </w:tcPr>
          <w:p w:rsidR="004B7326" w:rsidRPr="007B0274" w:rsidRDefault="007B0274" w:rsidP="00530369">
            <w:pPr>
              <w:jc w:val="right"/>
              <w:rPr>
                <w:rFonts w:cs="Arial"/>
                <w:b/>
                <w:bCs/>
                <w:szCs w:val="19"/>
                <w:lang w:val="hr-HR"/>
              </w:rPr>
            </w:pPr>
            <w:r w:rsidRPr="007B0274">
              <w:rPr>
                <w:rFonts w:cs="Arial"/>
                <w:b/>
                <w:szCs w:val="19"/>
                <w:lang w:val="hr-HR"/>
              </w:rPr>
              <w:t>894.744</w:t>
            </w:r>
          </w:p>
        </w:tc>
        <w:tc>
          <w:tcPr>
            <w:tcW w:w="141" w:type="pct"/>
            <w:vAlign w:val="bottom"/>
          </w:tcPr>
          <w:p w:rsidR="004B7326" w:rsidRPr="00AC0AFC" w:rsidRDefault="004B7326" w:rsidP="00464739">
            <w:pPr>
              <w:pStyle w:val="PH1"/>
              <w:jc w:val="right"/>
              <w:rPr>
                <w:b/>
                <w:bCs/>
                <w:lang w:val="hr-HR"/>
              </w:rPr>
            </w:pPr>
          </w:p>
        </w:tc>
        <w:tc>
          <w:tcPr>
            <w:tcW w:w="756" w:type="pct"/>
            <w:tcBorders>
              <w:top w:val="single" w:sz="4" w:space="0" w:color="auto"/>
              <w:bottom w:val="single" w:sz="12" w:space="0" w:color="auto"/>
            </w:tcBorders>
            <w:vAlign w:val="bottom"/>
          </w:tcPr>
          <w:p w:rsidR="004B7326" w:rsidRPr="00AC0AFC" w:rsidRDefault="004B7326" w:rsidP="00902B84">
            <w:pPr>
              <w:jc w:val="right"/>
              <w:rPr>
                <w:rFonts w:cs="Arial"/>
                <w:b/>
                <w:bCs/>
                <w:szCs w:val="19"/>
                <w:lang w:val="hr-HR"/>
              </w:rPr>
            </w:pPr>
            <w:r w:rsidRPr="00AC0AFC">
              <w:rPr>
                <w:rFonts w:cs="Arial"/>
                <w:b/>
                <w:bCs/>
                <w:szCs w:val="19"/>
                <w:lang w:val="hr-HR"/>
              </w:rPr>
              <w:t xml:space="preserve">               43.531 </w:t>
            </w:r>
          </w:p>
        </w:tc>
      </w:tr>
    </w:tbl>
    <w:p w:rsidR="00464739" w:rsidRPr="00AC0AFC" w:rsidRDefault="00464739" w:rsidP="00464739">
      <w:pPr>
        <w:spacing w:line="360" w:lineRule="auto"/>
        <w:rPr>
          <w:rFonts w:eastAsia="PMingLiU" w:cs="Arial"/>
          <w:b/>
          <w:szCs w:val="19"/>
          <w:lang w:val="hr-HR"/>
        </w:rPr>
      </w:pPr>
    </w:p>
    <w:p w:rsidR="00464739" w:rsidRPr="00AC0AFC" w:rsidRDefault="008806EA" w:rsidP="00464739">
      <w:pPr>
        <w:spacing w:before="120" w:after="120" w:line="360" w:lineRule="auto"/>
        <w:rPr>
          <w:rFonts w:eastAsia="PMingLiU" w:cs="Arial"/>
          <w:b/>
          <w:szCs w:val="19"/>
          <w:lang w:val="hr-HR"/>
        </w:rPr>
      </w:pPr>
      <w:r w:rsidRPr="00AC0AFC">
        <w:rPr>
          <w:rFonts w:eastAsia="PMingLiU" w:cs="Arial"/>
          <w:b/>
          <w:szCs w:val="19"/>
          <w:lang w:val="hr-HR"/>
        </w:rPr>
        <w:t>1</w:t>
      </w:r>
      <w:r w:rsidR="000253F5" w:rsidRPr="00AC0AFC">
        <w:rPr>
          <w:rFonts w:eastAsia="PMingLiU" w:cs="Arial"/>
          <w:b/>
          <w:szCs w:val="19"/>
          <w:lang w:val="hr-HR"/>
        </w:rPr>
        <w:t>7</w:t>
      </w:r>
      <w:r w:rsidR="00C741B4" w:rsidRPr="00AC0AFC">
        <w:rPr>
          <w:rFonts w:eastAsia="PMingLiU" w:cs="Arial"/>
          <w:b/>
          <w:szCs w:val="19"/>
          <w:lang w:val="hr-HR"/>
        </w:rPr>
        <w:t xml:space="preserve">.        </w:t>
      </w:r>
      <w:r w:rsidR="00464739" w:rsidRPr="00AC0AFC">
        <w:rPr>
          <w:rFonts w:eastAsia="PMingLiU" w:cs="Arial"/>
          <w:b/>
          <w:szCs w:val="19"/>
          <w:lang w:val="hr-HR"/>
        </w:rPr>
        <w:t xml:space="preserve">UPRAVLJANJE VALUTNIM RIZIKOM </w:t>
      </w:r>
    </w:p>
    <w:p w:rsidR="00464739" w:rsidRPr="00AC0AFC" w:rsidRDefault="00464739" w:rsidP="00C741B4">
      <w:pPr>
        <w:pStyle w:val="Bodycopy"/>
        <w:spacing w:before="0" w:line="301" w:lineRule="atLeast"/>
        <w:jc w:val="both"/>
        <w:rPr>
          <w:sz w:val="19"/>
          <w:szCs w:val="19"/>
          <w:lang w:val="hr-HR"/>
        </w:rPr>
      </w:pPr>
      <w:r w:rsidRPr="00AC0AFC">
        <w:rPr>
          <w:sz w:val="19"/>
          <w:szCs w:val="19"/>
          <w:lang w:val="hr-HR"/>
        </w:rPr>
        <w:t xml:space="preserve">Društvo obavlja određene transakcije denominirane u stranim valutama, po osnovu kojih dolazi do izloženosti promjenama kursa stranih valuta. </w:t>
      </w:r>
      <w:r w:rsidR="003F5834" w:rsidRPr="00AC0AFC">
        <w:rPr>
          <w:sz w:val="19"/>
          <w:szCs w:val="19"/>
          <w:lang w:val="hr-HR"/>
        </w:rPr>
        <w:t>Uprava smatra da je izloženost valutnom riziku minimalna obzirom da je većina transakcija u stranim valutama denominirana u eurima i da je KM fiksno vezana za EUR.</w:t>
      </w:r>
    </w:p>
    <w:p w:rsidR="00464739" w:rsidRPr="00AC0AFC" w:rsidRDefault="00464739" w:rsidP="00464739">
      <w:pPr>
        <w:rPr>
          <w:szCs w:val="19"/>
          <w:lang w:val="hr-HR"/>
        </w:rPr>
      </w:pPr>
    </w:p>
    <w:p w:rsidR="00464739" w:rsidRPr="00AC0AFC" w:rsidRDefault="00F61C01" w:rsidP="00AC0AFC">
      <w:pPr>
        <w:pStyle w:val="Bodycopyheader1"/>
        <w:spacing w:before="240" w:line="240" w:lineRule="auto"/>
        <w:ind w:left="578" w:hanging="578"/>
        <w:rPr>
          <w:color w:val="auto"/>
          <w:sz w:val="19"/>
          <w:szCs w:val="19"/>
          <w:lang w:val="hr-HR"/>
        </w:rPr>
      </w:pPr>
      <w:r w:rsidRPr="00AC0AFC">
        <w:rPr>
          <w:color w:val="auto"/>
          <w:sz w:val="19"/>
          <w:szCs w:val="19"/>
          <w:lang w:val="hr-HR"/>
        </w:rPr>
        <w:t>1</w:t>
      </w:r>
      <w:r w:rsidR="000253F5" w:rsidRPr="00AC0AFC">
        <w:rPr>
          <w:color w:val="auto"/>
          <w:sz w:val="19"/>
          <w:szCs w:val="19"/>
          <w:lang w:val="hr-HR"/>
        </w:rPr>
        <w:t>8</w:t>
      </w:r>
      <w:r w:rsidR="00464739" w:rsidRPr="00AC0AFC">
        <w:rPr>
          <w:color w:val="auto"/>
          <w:sz w:val="19"/>
          <w:szCs w:val="19"/>
          <w:lang w:val="hr-HR"/>
        </w:rPr>
        <w:t>.</w:t>
      </w:r>
      <w:r w:rsidR="00464739" w:rsidRPr="00AC0AFC">
        <w:rPr>
          <w:color w:val="auto"/>
          <w:sz w:val="19"/>
          <w:szCs w:val="19"/>
          <w:lang w:val="hr-HR"/>
        </w:rPr>
        <w:tab/>
      </w:r>
      <w:r w:rsidR="00C741B4" w:rsidRPr="00AC0AFC">
        <w:rPr>
          <w:color w:val="auto"/>
          <w:sz w:val="19"/>
          <w:szCs w:val="19"/>
          <w:lang w:val="hr-HR"/>
        </w:rPr>
        <w:t xml:space="preserve"> </w:t>
      </w:r>
      <w:r w:rsidR="00464739" w:rsidRPr="00AC0AFC">
        <w:rPr>
          <w:color w:val="auto"/>
          <w:sz w:val="19"/>
          <w:szCs w:val="19"/>
          <w:lang w:val="hr-HR"/>
        </w:rPr>
        <w:t>UPRAVLJANJE KREDITNIM RIZIKOM</w:t>
      </w:r>
    </w:p>
    <w:p w:rsidR="00464739" w:rsidRPr="00AC0AFC" w:rsidRDefault="00464739" w:rsidP="00464739">
      <w:pPr>
        <w:rPr>
          <w:rFonts w:eastAsia="PMingLiU" w:cs="Arial"/>
          <w:color w:val="000000"/>
          <w:sz w:val="18"/>
          <w:szCs w:val="18"/>
          <w:lang w:val="hr-HR"/>
        </w:rPr>
      </w:pPr>
    </w:p>
    <w:p w:rsidR="00464739" w:rsidRPr="00AC0AFC" w:rsidRDefault="00464739" w:rsidP="00E4264A">
      <w:pPr>
        <w:spacing w:line="301" w:lineRule="atLeast"/>
        <w:jc w:val="both"/>
        <w:rPr>
          <w:rFonts w:eastAsia="PMingLiU" w:cs="Arial"/>
          <w:color w:val="000000"/>
          <w:szCs w:val="19"/>
          <w:lang w:val="hr-HR"/>
        </w:rPr>
      </w:pPr>
      <w:r w:rsidRPr="00AC0AFC">
        <w:rPr>
          <w:rFonts w:eastAsia="PMingLiU" w:cs="Arial"/>
          <w:color w:val="000000"/>
          <w:szCs w:val="19"/>
          <w:lang w:val="hr-HR"/>
        </w:rPr>
        <w:t xml:space="preserve">Kreditni rizik odnosi se na rizik da druga strana </w:t>
      </w:r>
      <w:r w:rsidR="008806EA" w:rsidRPr="00AC0AFC">
        <w:rPr>
          <w:rFonts w:eastAsia="PMingLiU" w:cs="Arial"/>
          <w:color w:val="000000"/>
          <w:szCs w:val="19"/>
          <w:lang w:val="hr-HR"/>
        </w:rPr>
        <w:t>neće ispuniti svoje ugovorne ob</w:t>
      </w:r>
      <w:r w:rsidRPr="00AC0AFC">
        <w:rPr>
          <w:rFonts w:eastAsia="PMingLiU" w:cs="Arial"/>
          <w:color w:val="000000"/>
          <w:szCs w:val="19"/>
          <w:lang w:val="hr-HR"/>
        </w:rPr>
        <w:t>veze što će rezultirati finan</w:t>
      </w:r>
      <w:r w:rsidR="008806EA" w:rsidRPr="00AC0AFC">
        <w:rPr>
          <w:rFonts w:eastAsia="PMingLiU" w:cs="Arial"/>
          <w:color w:val="000000"/>
          <w:szCs w:val="19"/>
          <w:lang w:val="hr-HR"/>
        </w:rPr>
        <w:t>c</w:t>
      </w:r>
      <w:r w:rsidRPr="00AC0AFC">
        <w:rPr>
          <w:rFonts w:eastAsia="PMingLiU" w:cs="Arial"/>
          <w:color w:val="000000"/>
          <w:szCs w:val="19"/>
          <w:lang w:val="hr-HR"/>
        </w:rPr>
        <w:t>ijskim gubitkom Društva. Društvo je usvojilo politiku da posluje samo sa kreditno pouzdanim strankama i da obezb</w:t>
      </w:r>
      <w:r w:rsidR="00692953" w:rsidRPr="00AC0AFC">
        <w:rPr>
          <w:rFonts w:eastAsia="PMingLiU" w:cs="Arial"/>
          <w:color w:val="000000"/>
          <w:szCs w:val="19"/>
          <w:lang w:val="hr-HR"/>
        </w:rPr>
        <w:t>i</w:t>
      </w:r>
      <w:r w:rsidRPr="00AC0AFC">
        <w:rPr>
          <w:rFonts w:eastAsia="PMingLiU" w:cs="Arial"/>
          <w:color w:val="000000"/>
          <w:szCs w:val="19"/>
          <w:lang w:val="hr-HR"/>
        </w:rPr>
        <w:t>jedi dovoljno kolaterala, gdje se pokaže kao potrebno, kao sredstvo za umanjenje rizika i finan</w:t>
      </w:r>
      <w:r w:rsidR="008806EA" w:rsidRPr="00AC0AFC">
        <w:rPr>
          <w:rFonts w:eastAsia="PMingLiU" w:cs="Arial"/>
          <w:color w:val="000000"/>
          <w:szCs w:val="19"/>
          <w:lang w:val="hr-HR"/>
        </w:rPr>
        <w:t>c</w:t>
      </w:r>
      <w:r w:rsidRPr="00AC0AFC">
        <w:rPr>
          <w:rFonts w:eastAsia="PMingLiU" w:cs="Arial"/>
          <w:color w:val="000000"/>
          <w:szCs w:val="19"/>
          <w:lang w:val="hr-HR"/>
        </w:rPr>
        <w:t xml:space="preserve">ijskih gubitaka.  </w:t>
      </w:r>
    </w:p>
    <w:p w:rsidR="00464739" w:rsidRPr="00AC0AFC" w:rsidRDefault="00464739" w:rsidP="00E4264A">
      <w:pPr>
        <w:spacing w:before="120" w:line="301" w:lineRule="atLeast"/>
        <w:jc w:val="both"/>
        <w:rPr>
          <w:rFonts w:eastAsia="PMingLiU" w:cs="Arial"/>
          <w:color w:val="000000"/>
          <w:szCs w:val="19"/>
          <w:lang w:val="hr-HR"/>
        </w:rPr>
      </w:pPr>
      <w:r w:rsidRPr="00AC0AFC">
        <w:rPr>
          <w:rFonts w:eastAsia="PMingLiU" w:cs="Arial"/>
          <w:color w:val="000000"/>
          <w:szCs w:val="19"/>
          <w:lang w:val="hr-HR"/>
        </w:rPr>
        <w:t>Knjigovodstvena vrijednost finan</w:t>
      </w:r>
      <w:r w:rsidR="008806EA" w:rsidRPr="00AC0AFC">
        <w:rPr>
          <w:rFonts w:eastAsia="PMingLiU" w:cs="Arial"/>
          <w:color w:val="000000"/>
          <w:szCs w:val="19"/>
          <w:lang w:val="hr-HR"/>
        </w:rPr>
        <w:t>cijske imovine prikazana u financ</w:t>
      </w:r>
      <w:r w:rsidRPr="00AC0AFC">
        <w:rPr>
          <w:rFonts w:eastAsia="PMingLiU" w:cs="Arial"/>
          <w:color w:val="000000"/>
          <w:szCs w:val="19"/>
          <w:lang w:val="hr-HR"/>
        </w:rPr>
        <w:t>ijskim izvješ</w:t>
      </w:r>
      <w:r w:rsidR="008806EA" w:rsidRPr="00AC0AFC">
        <w:rPr>
          <w:rFonts w:eastAsia="PMingLiU" w:cs="Arial"/>
          <w:color w:val="000000"/>
          <w:szCs w:val="19"/>
          <w:lang w:val="hr-HR"/>
        </w:rPr>
        <w:t>ćima</w:t>
      </w:r>
      <w:r w:rsidRPr="00AC0AFC">
        <w:rPr>
          <w:rFonts w:eastAsia="PMingLiU" w:cs="Arial"/>
          <w:color w:val="000000"/>
          <w:szCs w:val="19"/>
          <w:lang w:val="hr-HR"/>
        </w:rPr>
        <w:t xml:space="preserve">, umanjena za gubitke po osnovu umanjenja vrijednosti, predstavlja maksimalnu izloženost Društva kreditnom riziku bez uzimanja u obzir vrijednosti prikupljenih kolaterala. </w:t>
      </w:r>
    </w:p>
    <w:p w:rsidR="00E4264A" w:rsidRPr="00AC0AFC" w:rsidRDefault="00E4264A" w:rsidP="00E4264A">
      <w:pPr>
        <w:spacing w:before="120" w:line="301" w:lineRule="atLeast"/>
        <w:jc w:val="both"/>
        <w:rPr>
          <w:rFonts w:eastAsia="PMingLiU" w:cs="Arial"/>
          <w:color w:val="000000"/>
          <w:szCs w:val="19"/>
          <w:lang w:val="hr-HR"/>
        </w:rPr>
      </w:pPr>
    </w:p>
    <w:p w:rsidR="00464739" w:rsidRPr="00AC0AFC" w:rsidRDefault="000253F5" w:rsidP="00464739">
      <w:pPr>
        <w:pStyle w:val="Bodycopyheader1"/>
        <w:spacing w:before="0" w:line="240" w:lineRule="auto"/>
        <w:ind w:left="576" w:hanging="576"/>
        <w:rPr>
          <w:color w:val="auto"/>
          <w:sz w:val="19"/>
          <w:szCs w:val="19"/>
          <w:lang w:val="hr-HR"/>
        </w:rPr>
      </w:pPr>
      <w:r w:rsidRPr="00AC0AFC">
        <w:rPr>
          <w:color w:val="auto"/>
          <w:sz w:val="19"/>
          <w:szCs w:val="19"/>
          <w:lang w:val="hr-HR"/>
        </w:rPr>
        <w:t>19</w:t>
      </w:r>
      <w:r w:rsidR="00464739" w:rsidRPr="00AC0AFC">
        <w:rPr>
          <w:color w:val="auto"/>
          <w:sz w:val="19"/>
          <w:szCs w:val="19"/>
          <w:lang w:val="hr-HR"/>
        </w:rPr>
        <w:t>.</w:t>
      </w:r>
      <w:r w:rsidR="00464739" w:rsidRPr="00AC0AFC">
        <w:rPr>
          <w:color w:val="auto"/>
          <w:sz w:val="19"/>
          <w:szCs w:val="19"/>
          <w:lang w:val="hr-HR"/>
        </w:rPr>
        <w:tab/>
      </w:r>
      <w:r w:rsidR="00CD04A3" w:rsidRPr="00AC0AFC">
        <w:rPr>
          <w:color w:val="auto"/>
          <w:sz w:val="19"/>
          <w:szCs w:val="19"/>
          <w:lang w:val="hr-HR"/>
        </w:rPr>
        <w:t xml:space="preserve">  </w:t>
      </w:r>
      <w:r w:rsidR="00464739" w:rsidRPr="00AC0AFC">
        <w:rPr>
          <w:color w:val="auto"/>
          <w:sz w:val="19"/>
          <w:szCs w:val="19"/>
          <w:lang w:val="hr-HR"/>
        </w:rPr>
        <w:t>UPRAVLJANJE RIZIKOM LIKVIDNOSTI</w:t>
      </w:r>
    </w:p>
    <w:p w:rsidR="007E799E" w:rsidRPr="00AC0AFC" w:rsidRDefault="00464739" w:rsidP="00D763EE">
      <w:pPr>
        <w:spacing w:before="120" w:line="301" w:lineRule="atLeast"/>
        <w:jc w:val="both"/>
        <w:rPr>
          <w:lang w:val="hr-HR"/>
        </w:rPr>
      </w:pPr>
      <w:r w:rsidRPr="00AC0AFC">
        <w:rPr>
          <w:rFonts w:eastAsia="PMingLiU" w:cs="Arial"/>
          <w:color w:val="000000"/>
          <w:szCs w:val="19"/>
          <w:lang w:val="hr-HR"/>
        </w:rPr>
        <w:t xml:space="preserve">Krajnja odgovornost za upravljanje rizikom likvidnosti leži na Nadzornom odboru, koji je izgradio odgovarajući okvir za upravljanje rizikom likvidnosti </w:t>
      </w:r>
      <w:r w:rsidR="00D05974" w:rsidRPr="00AC0AFC">
        <w:rPr>
          <w:rFonts w:eastAsia="PMingLiU" w:cs="Arial"/>
          <w:color w:val="000000"/>
          <w:szCs w:val="19"/>
          <w:lang w:val="hr-HR"/>
        </w:rPr>
        <w:t>sukladno</w:t>
      </w:r>
      <w:r w:rsidRPr="00AC0AFC">
        <w:rPr>
          <w:rFonts w:eastAsia="PMingLiU" w:cs="Arial"/>
          <w:color w:val="000000"/>
          <w:szCs w:val="19"/>
          <w:lang w:val="hr-HR"/>
        </w:rPr>
        <w:t xml:space="preserve"> kratkoročnim, srednjoročnim i dugoročnim potrebama za upravljanje likvidnošću Društva. Društvo upravlja ovim rizikom održavanjem adekvatnih rezervi, kreditima od strane banaka kao i ostalim izvorima finan</w:t>
      </w:r>
      <w:r w:rsidR="008806EA" w:rsidRPr="00AC0AFC">
        <w:rPr>
          <w:rFonts w:eastAsia="PMingLiU" w:cs="Arial"/>
          <w:color w:val="000000"/>
          <w:szCs w:val="19"/>
          <w:lang w:val="hr-HR"/>
        </w:rPr>
        <w:t>c</w:t>
      </w:r>
      <w:r w:rsidRPr="00AC0AFC">
        <w:rPr>
          <w:rFonts w:eastAsia="PMingLiU" w:cs="Arial"/>
          <w:color w:val="000000"/>
          <w:szCs w:val="19"/>
          <w:lang w:val="hr-HR"/>
        </w:rPr>
        <w:t>iranja, time što konstantno nadgleda p</w:t>
      </w:r>
      <w:r w:rsidR="008806EA" w:rsidRPr="00AC0AFC">
        <w:rPr>
          <w:rFonts w:eastAsia="PMingLiU" w:cs="Arial"/>
          <w:color w:val="000000"/>
          <w:szCs w:val="19"/>
          <w:lang w:val="hr-HR"/>
        </w:rPr>
        <w:t>rognozirane i stvarne novčane tije</w:t>
      </w:r>
      <w:r w:rsidRPr="00AC0AFC">
        <w:rPr>
          <w:rFonts w:eastAsia="PMingLiU" w:cs="Arial"/>
          <w:color w:val="000000"/>
          <w:szCs w:val="19"/>
          <w:lang w:val="hr-HR"/>
        </w:rPr>
        <w:t>kove i usp</w:t>
      </w:r>
      <w:r w:rsidR="008806EA" w:rsidRPr="00AC0AFC">
        <w:rPr>
          <w:rFonts w:eastAsia="PMingLiU" w:cs="Arial"/>
          <w:color w:val="000000"/>
          <w:szCs w:val="19"/>
          <w:lang w:val="hr-HR"/>
        </w:rPr>
        <w:t>oređuje profile dospijeća financijske imovine i ob</w:t>
      </w:r>
      <w:r w:rsidRPr="00AC0AFC">
        <w:rPr>
          <w:rFonts w:eastAsia="PMingLiU" w:cs="Arial"/>
          <w:color w:val="000000"/>
          <w:szCs w:val="19"/>
          <w:lang w:val="hr-HR"/>
        </w:rPr>
        <w:t xml:space="preserve">veza. </w:t>
      </w:r>
    </w:p>
    <w:p w:rsidR="00464739" w:rsidRPr="00AC0AFC" w:rsidRDefault="00A214D3" w:rsidP="00E4264A">
      <w:pPr>
        <w:spacing w:before="120" w:line="301" w:lineRule="atLeast"/>
        <w:jc w:val="both"/>
        <w:rPr>
          <w:rFonts w:eastAsia="PMingLiU" w:cs="Arial"/>
          <w:color w:val="000000"/>
          <w:szCs w:val="19"/>
          <w:lang w:val="hr-HR"/>
        </w:rPr>
      </w:pPr>
      <w:r w:rsidRPr="00AC0AFC">
        <w:rPr>
          <w:rFonts w:eastAsia="PMingLiU" w:cs="Arial"/>
          <w:color w:val="000000"/>
          <w:szCs w:val="19"/>
          <w:lang w:val="hr-HR"/>
        </w:rPr>
        <w:t>Sl</w:t>
      </w:r>
      <w:r w:rsidR="008806EA" w:rsidRPr="00AC0AFC">
        <w:rPr>
          <w:rFonts w:eastAsia="PMingLiU" w:cs="Arial"/>
          <w:color w:val="000000"/>
          <w:szCs w:val="19"/>
          <w:lang w:val="hr-HR"/>
        </w:rPr>
        <w:t>jedeća tabela detaljno prikazuje</w:t>
      </w:r>
      <w:r w:rsidR="00464739" w:rsidRPr="00AC0AFC">
        <w:rPr>
          <w:rFonts w:eastAsia="PMingLiU" w:cs="Arial"/>
          <w:color w:val="000000"/>
          <w:szCs w:val="19"/>
          <w:lang w:val="hr-HR"/>
        </w:rPr>
        <w:t xml:space="preserve"> preostala ugovorena dospijeća Društva za nederivativnu finan</w:t>
      </w:r>
      <w:r w:rsidR="008806EA" w:rsidRPr="00AC0AFC">
        <w:rPr>
          <w:rFonts w:eastAsia="PMingLiU" w:cs="Arial"/>
          <w:color w:val="000000"/>
          <w:szCs w:val="19"/>
          <w:lang w:val="hr-HR"/>
        </w:rPr>
        <w:t>c</w:t>
      </w:r>
      <w:r w:rsidR="00464739" w:rsidRPr="00AC0AFC">
        <w:rPr>
          <w:rFonts w:eastAsia="PMingLiU" w:cs="Arial"/>
          <w:color w:val="000000"/>
          <w:szCs w:val="19"/>
          <w:lang w:val="hr-HR"/>
        </w:rPr>
        <w:t>ijsku imovinu. Tabela je načinjena na osn</w:t>
      </w:r>
      <w:r w:rsidR="008806EA" w:rsidRPr="00AC0AFC">
        <w:rPr>
          <w:rFonts w:eastAsia="PMingLiU" w:cs="Arial"/>
          <w:color w:val="000000"/>
          <w:szCs w:val="19"/>
          <w:lang w:val="hr-HR"/>
        </w:rPr>
        <w:t>ovu nediskontiranih novčanih tije</w:t>
      </w:r>
      <w:r w:rsidR="00464739" w:rsidRPr="00AC0AFC">
        <w:rPr>
          <w:rFonts w:eastAsia="PMingLiU" w:cs="Arial"/>
          <w:color w:val="000000"/>
          <w:szCs w:val="19"/>
          <w:lang w:val="hr-HR"/>
        </w:rPr>
        <w:t>kova finan</w:t>
      </w:r>
      <w:r w:rsidR="008806EA" w:rsidRPr="00AC0AFC">
        <w:rPr>
          <w:rFonts w:eastAsia="PMingLiU" w:cs="Arial"/>
          <w:color w:val="000000"/>
          <w:szCs w:val="19"/>
          <w:lang w:val="hr-HR"/>
        </w:rPr>
        <w:t>c</w:t>
      </w:r>
      <w:r w:rsidR="00464739" w:rsidRPr="00AC0AFC">
        <w:rPr>
          <w:rFonts w:eastAsia="PMingLiU" w:cs="Arial"/>
          <w:color w:val="000000"/>
          <w:szCs w:val="19"/>
          <w:lang w:val="hr-HR"/>
        </w:rPr>
        <w:t>ijske imovine uključujući i kamate na tu imovinu koje ć</w:t>
      </w:r>
      <w:r w:rsidR="008806EA" w:rsidRPr="00AC0AFC">
        <w:rPr>
          <w:rFonts w:eastAsia="PMingLiU" w:cs="Arial"/>
          <w:color w:val="000000"/>
          <w:szCs w:val="19"/>
          <w:lang w:val="hr-HR"/>
        </w:rPr>
        <w:t>e biti zarađene, osim na sredstvi</w:t>
      </w:r>
      <w:r w:rsidR="00464739" w:rsidRPr="00AC0AFC">
        <w:rPr>
          <w:rFonts w:eastAsia="PMingLiU" w:cs="Arial"/>
          <w:color w:val="000000"/>
          <w:szCs w:val="19"/>
          <w:lang w:val="hr-HR"/>
        </w:rPr>
        <w:t xml:space="preserve">ma </w:t>
      </w:r>
      <w:r w:rsidR="008806EA" w:rsidRPr="00AC0AFC">
        <w:rPr>
          <w:rFonts w:eastAsia="PMingLiU" w:cs="Arial"/>
          <w:color w:val="000000"/>
          <w:szCs w:val="19"/>
          <w:lang w:val="hr-HR"/>
        </w:rPr>
        <w:t xml:space="preserve">za </w:t>
      </w:r>
      <w:r w:rsidR="00464739" w:rsidRPr="00AC0AFC">
        <w:rPr>
          <w:rFonts w:eastAsia="PMingLiU" w:cs="Arial"/>
          <w:color w:val="000000"/>
          <w:szCs w:val="19"/>
          <w:lang w:val="hr-HR"/>
        </w:rPr>
        <w:t>koja Dru</w:t>
      </w:r>
      <w:r w:rsidR="008806EA" w:rsidRPr="00AC0AFC">
        <w:rPr>
          <w:rFonts w:eastAsia="PMingLiU" w:cs="Arial"/>
          <w:color w:val="000000"/>
          <w:szCs w:val="19"/>
          <w:lang w:val="hr-HR"/>
        </w:rPr>
        <w:t>štvo očekuje da će se novčani tije</w:t>
      </w:r>
      <w:r w:rsidR="00464739" w:rsidRPr="00AC0AFC">
        <w:rPr>
          <w:rFonts w:eastAsia="PMingLiU" w:cs="Arial"/>
          <w:color w:val="000000"/>
          <w:szCs w:val="19"/>
          <w:lang w:val="hr-HR"/>
        </w:rPr>
        <w:t xml:space="preserve">k </w:t>
      </w:r>
      <w:r w:rsidR="008806EA" w:rsidRPr="00AC0AFC">
        <w:rPr>
          <w:rFonts w:eastAsia="PMingLiU" w:cs="Arial"/>
          <w:color w:val="000000"/>
          <w:szCs w:val="19"/>
          <w:lang w:val="hr-HR"/>
        </w:rPr>
        <w:t>realizirati u različitom razdoblju</w:t>
      </w:r>
      <w:r w:rsidR="00464739" w:rsidRPr="00AC0AFC">
        <w:rPr>
          <w:rFonts w:eastAsia="PMingLiU" w:cs="Arial"/>
          <w:color w:val="000000"/>
          <w:szCs w:val="19"/>
          <w:lang w:val="hr-HR"/>
        </w:rPr>
        <w:t xml:space="preserve">. </w:t>
      </w:r>
    </w:p>
    <w:p w:rsidR="00D66457" w:rsidRPr="00AC0AFC" w:rsidRDefault="00D66457" w:rsidP="00F028C2">
      <w:pPr>
        <w:spacing w:line="301" w:lineRule="atLeast"/>
        <w:jc w:val="both"/>
        <w:rPr>
          <w:rFonts w:eastAsia="PMingLiU" w:cs="Arial"/>
          <w:color w:val="000000"/>
          <w:szCs w:val="19"/>
          <w:lang w:val="hr-HR"/>
        </w:rPr>
        <w:sectPr w:rsidR="00D66457" w:rsidRPr="00AC0AFC" w:rsidSect="00E727FF">
          <w:pgSz w:w="11907" w:h="16834" w:code="9"/>
          <w:pgMar w:top="2085" w:right="851" w:bottom="1418" w:left="1134" w:header="720" w:footer="720" w:gutter="0"/>
          <w:cols w:space="720"/>
        </w:sectPr>
      </w:pPr>
    </w:p>
    <w:p w:rsidR="00D66457" w:rsidRPr="00AC0AFC" w:rsidRDefault="00D66457" w:rsidP="00AC0AFC">
      <w:pPr>
        <w:pStyle w:val="Bodycopyheader1"/>
        <w:spacing w:before="120" w:line="240" w:lineRule="auto"/>
        <w:ind w:left="576" w:hanging="576"/>
        <w:rPr>
          <w:color w:val="auto"/>
          <w:sz w:val="19"/>
          <w:szCs w:val="19"/>
          <w:lang w:val="hr-HR"/>
        </w:rPr>
      </w:pPr>
      <w:r w:rsidRPr="00AC0AFC">
        <w:rPr>
          <w:color w:val="auto"/>
          <w:sz w:val="19"/>
          <w:szCs w:val="19"/>
          <w:lang w:val="hr-HR"/>
        </w:rPr>
        <w:lastRenderedPageBreak/>
        <w:t>19.</w:t>
      </w:r>
      <w:r w:rsidRPr="00AC0AFC">
        <w:rPr>
          <w:color w:val="auto"/>
          <w:sz w:val="19"/>
          <w:szCs w:val="19"/>
          <w:lang w:val="hr-HR"/>
        </w:rPr>
        <w:tab/>
        <w:t xml:space="preserve">  UPRAVLJANJE RIZIKOM LIKVIDNOSTI (NASTAVAK)</w:t>
      </w:r>
    </w:p>
    <w:p w:rsidR="00F028C2" w:rsidRPr="00AC0AFC" w:rsidRDefault="00F028C2" w:rsidP="00F028C2">
      <w:pPr>
        <w:spacing w:line="301" w:lineRule="atLeast"/>
        <w:jc w:val="both"/>
        <w:rPr>
          <w:rFonts w:eastAsia="PMingLiU" w:cs="Arial"/>
          <w:color w:val="000000"/>
          <w:szCs w:val="19"/>
          <w:lang w:val="hr-HR"/>
        </w:rPr>
      </w:pPr>
    </w:p>
    <w:tbl>
      <w:tblPr>
        <w:tblW w:w="5042" w:type="pct"/>
        <w:tblInd w:w="30" w:type="dxa"/>
        <w:tblLayout w:type="fixed"/>
        <w:tblCellMar>
          <w:left w:w="30" w:type="dxa"/>
          <w:right w:w="30" w:type="dxa"/>
        </w:tblCellMar>
        <w:tblLook w:val="0000" w:firstRow="0" w:lastRow="0" w:firstColumn="0" w:lastColumn="0" w:noHBand="0" w:noVBand="0"/>
      </w:tblPr>
      <w:tblGrid>
        <w:gridCol w:w="2411"/>
        <w:gridCol w:w="1276"/>
        <w:gridCol w:w="992"/>
        <w:gridCol w:w="992"/>
        <w:gridCol w:w="1134"/>
        <w:gridCol w:w="993"/>
        <w:gridCol w:w="1274"/>
        <w:gridCol w:w="994"/>
      </w:tblGrid>
      <w:tr w:rsidR="00464739" w:rsidRPr="00AC0AFC" w:rsidTr="00C4396C">
        <w:trPr>
          <w:cantSplit/>
          <w:trHeight w:val="553"/>
        </w:trPr>
        <w:tc>
          <w:tcPr>
            <w:tcW w:w="2411" w:type="dxa"/>
            <w:vAlign w:val="bottom"/>
          </w:tcPr>
          <w:p w:rsidR="00464739" w:rsidRPr="00AC0AFC" w:rsidRDefault="00464739" w:rsidP="008806EA">
            <w:pPr>
              <w:rPr>
                <w:rFonts w:cs="Arial"/>
                <w:b/>
                <w:bCs/>
                <w:snapToGrid w:val="0"/>
                <w:szCs w:val="19"/>
                <w:lang w:val="hr-HR"/>
              </w:rPr>
            </w:pPr>
          </w:p>
          <w:p w:rsidR="00464739" w:rsidRPr="00AC0AFC" w:rsidRDefault="00464739" w:rsidP="008806EA">
            <w:pPr>
              <w:rPr>
                <w:rFonts w:cs="Arial"/>
                <w:szCs w:val="19"/>
                <w:lang w:val="hr-HR"/>
              </w:rPr>
            </w:pPr>
            <w:r w:rsidRPr="00AC0AFC">
              <w:rPr>
                <w:rFonts w:cs="Arial"/>
                <w:b/>
                <w:bCs/>
                <w:snapToGrid w:val="0"/>
                <w:szCs w:val="19"/>
                <w:lang w:val="hr-HR"/>
              </w:rPr>
              <w:t>Finan</w:t>
            </w:r>
            <w:r w:rsidR="008806EA" w:rsidRPr="00AC0AFC">
              <w:rPr>
                <w:rFonts w:cs="Arial"/>
                <w:b/>
                <w:bCs/>
                <w:snapToGrid w:val="0"/>
                <w:szCs w:val="19"/>
                <w:lang w:val="hr-HR"/>
              </w:rPr>
              <w:t>c</w:t>
            </w:r>
            <w:r w:rsidRPr="00AC0AFC">
              <w:rPr>
                <w:rFonts w:cs="Arial"/>
                <w:b/>
                <w:bCs/>
                <w:snapToGrid w:val="0"/>
                <w:szCs w:val="19"/>
                <w:lang w:val="hr-HR"/>
              </w:rPr>
              <w:t>ijska imovina</w:t>
            </w:r>
          </w:p>
          <w:p w:rsidR="00464739" w:rsidRPr="00AC0AFC" w:rsidRDefault="00464739" w:rsidP="008806EA">
            <w:pPr>
              <w:pStyle w:val="Heading7"/>
              <w:rPr>
                <w:rFonts w:cs="Arial"/>
                <w:i w:val="0"/>
                <w:snapToGrid w:val="0"/>
                <w:sz w:val="18"/>
                <w:szCs w:val="18"/>
                <w:lang w:val="hr-HR"/>
              </w:rPr>
            </w:pPr>
          </w:p>
        </w:tc>
        <w:tc>
          <w:tcPr>
            <w:tcW w:w="1276" w:type="dxa"/>
            <w:vAlign w:val="center"/>
          </w:tcPr>
          <w:p w:rsidR="00464739" w:rsidRPr="00AC0AFC" w:rsidRDefault="008806EA" w:rsidP="00464739">
            <w:pPr>
              <w:pStyle w:val="Heading7"/>
              <w:jc w:val="center"/>
              <w:rPr>
                <w:rFonts w:cs="Arial"/>
                <w:b/>
                <w:bCs/>
                <w:i w:val="0"/>
                <w:snapToGrid w:val="0"/>
                <w:sz w:val="18"/>
                <w:szCs w:val="18"/>
                <w:lang w:val="hr-HR"/>
              </w:rPr>
            </w:pPr>
            <w:r w:rsidRPr="00AC0AFC">
              <w:rPr>
                <w:rFonts w:cs="Arial"/>
                <w:b/>
                <w:bCs/>
                <w:i w:val="0"/>
                <w:snapToGrid w:val="0"/>
                <w:sz w:val="18"/>
                <w:szCs w:val="18"/>
                <w:lang w:val="hr-HR"/>
              </w:rPr>
              <w:t>Ponderir</w:t>
            </w:r>
            <w:r w:rsidR="00464739" w:rsidRPr="00AC0AFC">
              <w:rPr>
                <w:rFonts w:cs="Arial"/>
                <w:b/>
                <w:bCs/>
                <w:i w:val="0"/>
                <w:snapToGrid w:val="0"/>
                <w:sz w:val="18"/>
                <w:szCs w:val="18"/>
                <w:lang w:val="hr-HR"/>
              </w:rPr>
              <w:t>ana prosječna kamatna stopa</w:t>
            </w:r>
          </w:p>
        </w:tc>
        <w:tc>
          <w:tcPr>
            <w:tcW w:w="992" w:type="dxa"/>
            <w:vAlign w:val="center"/>
          </w:tcPr>
          <w:p w:rsidR="00464739" w:rsidRPr="00AC0AFC" w:rsidRDefault="00464739" w:rsidP="00464739">
            <w:pPr>
              <w:pStyle w:val="Heading7"/>
              <w:jc w:val="center"/>
              <w:rPr>
                <w:rFonts w:cs="Arial"/>
                <w:b/>
                <w:bCs/>
                <w:i w:val="0"/>
                <w:snapToGrid w:val="0"/>
                <w:sz w:val="18"/>
                <w:szCs w:val="18"/>
                <w:lang w:val="hr-HR"/>
              </w:rPr>
            </w:pPr>
            <w:r w:rsidRPr="00AC0AFC">
              <w:rPr>
                <w:rFonts w:cs="Arial"/>
                <w:b/>
                <w:bCs/>
                <w:i w:val="0"/>
                <w:snapToGrid w:val="0"/>
                <w:sz w:val="18"/>
                <w:szCs w:val="18"/>
                <w:lang w:val="hr-HR"/>
              </w:rPr>
              <w:t>Do 1</w:t>
            </w:r>
          </w:p>
          <w:p w:rsidR="00464739" w:rsidRPr="00AC0AFC" w:rsidRDefault="00464739" w:rsidP="00464739">
            <w:pPr>
              <w:pStyle w:val="Heading7"/>
              <w:jc w:val="center"/>
              <w:rPr>
                <w:rFonts w:cs="Arial"/>
                <w:b/>
                <w:bCs/>
                <w:i w:val="0"/>
                <w:snapToGrid w:val="0"/>
                <w:sz w:val="18"/>
                <w:szCs w:val="18"/>
                <w:lang w:val="hr-HR"/>
              </w:rPr>
            </w:pPr>
            <w:r w:rsidRPr="00AC0AFC">
              <w:rPr>
                <w:rFonts w:cs="Arial"/>
                <w:b/>
                <w:bCs/>
                <w:i w:val="0"/>
                <w:snapToGrid w:val="0"/>
                <w:sz w:val="18"/>
                <w:szCs w:val="18"/>
                <w:lang w:val="hr-HR"/>
              </w:rPr>
              <w:t>mjesec</w:t>
            </w:r>
          </w:p>
        </w:tc>
        <w:tc>
          <w:tcPr>
            <w:tcW w:w="992" w:type="dxa"/>
            <w:vAlign w:val="center"/>
          </w:tcPr>
          <w:p w:rsidR="00464739" w:rsidRPr="00AC0AFC" w:rsidRDefault="00464739" w:rsidP="00464739">
            <w:pPr>
              <w:pStyle w:val="Heading7"/>
              <w:jc w:val="center"/>
              <w:rPr>
                <w:rFonts w:cs="Arial"/>
                <w:b/>
                <w:bCs/>
                <w:i w:val="0"/>
                <w:snapToGrid w:val="0"/>
                <w:sz w:val="18"/>
                <w:szCs w:val="18"/>
                <w:lang w:val="hr-HR"/>
              </w:rPr>
            </w:pPr>
            <w:r w:rsidRPr="00AC0AFC">
              <w:rPr>
                <w:rFonts w:cs="Arial"/>
                <w:b/>
                <w:bCs/>
                <w:i w:val="0"/>
                <w:snapToGrid w:val="0"/>
                <w:sz w:val="18"/>
                <w:szCs w:val="18"/>
                <w:lang w:val="hr-HR"/>
              </w:rPr>
              <w:t>1 - 3</w:t>
            </w:r>
          </w:p>
          <w:p w:rsidR="00464739" w:rsidRPr="00AC0AFC" w:rsidRDefault="00464739" w:rsidP="00464739">
            <w:pPr>
              <w:pStyle w:val="Heading7"/>
              <w:jc w:val="center"/>
              <w:rPr>
                <w:rFonts w:cs="Arial"/>
                <w:b/>
                <w:bCs/>
                <w:i w:val="0"/>
                <w:snapToGrid w:val="0"/>
                <w:sz w:val="18"/>
                <w:szCs w:val="18"/>
                <w:lang w:val="hr-HR"/>
              </w:rPr>
            </w:pPr>
            <w:r w:rsidRPr="00AC0AFC">
              <w:rPr>
                <w:rFonts w:cs="Arial"/>
                <w:b/>
                <w:bCs/>
                <w:i w:val="0"/>
                <w:snapToGrid w:val="0"/>
                <w:sz w:val="18"/>
                <w:szCs w:val="18"/>
                <w:lang w:val="hr-HR"/>
              </w:rPr>
              <w:t>mjeseca</w:t>
            </w:r>
          </w:p>
        </w:tc>
        <w:tc>
          <w:tcPr>
            <w:tcW w:w="1134" w:type="dxa"/>
            <w:vAlign w:val="center"/>
          </w:tcPr>
          <w:p w:rsidR="00464739" w:rsidRPr="00AC0AFC" w:rsidRDefault="00464739" w:rsidP="00464739">
            <w:pPr>
              <w:pStyle w:val="Heading7"/>
              <w:jc w:val="center"/>
              <w:rPr>
                <w:rFonts w:cs="Arial"/>
                <w:b/>
                <w:bCs/>
                <w:i w:val="0"/>
                <w:snapToGrid w:val="0"/>
                <w:sz w:val="18"/>
                <w:szCs w:val="18"/>
                <w:lang w:val="hr-HR"/>
              </w:rPr>
            </w:pPr>
            <w:r w:rsidRPr="00AC0AFC">
              <w:rPr>
                <w:rFonts w:cs="Arial"/>
                <w:b/>
                <w:bCs/>
                <w:i w:val="0"/>
                <w:snapToGrid w:val="0"/>
                <w:sz w:val="18"/>
                <w:szCs w:val="18"/>
                <w:lang w:val="hr-HR"/>
              </w:rPr>
              <w:t>3 -12</w:t>
            </w:r>
          </w:p>
          <w:p w:rsidR="00464739" w:rsidRPr="00AC0AFC" w:rsidRDefault="00464739" w:rsidP="00464739">
            <w:pPr>
              <w:pStyle w:val="Heading7"/>
              <w:jc w:val="center"/>
              <w:rPr>
                <w:rFonts w:cs="Arial"/>
                <w:b/>
                <w:bCs/>
                <w:i w:val="0"/>
                <w:snapToGrid w:val="0"/>
                <w:sz w:val="18"/>
                <w:szCs w:val="18"/>
                <w:lang w:val="hr-HR"/>
              </w:rPr>
            </w:pPr>
            <w:r w:rsidRPr="00AC0AFC">
              <w:rPr>
                <w:rFonts w:cs="Arial"/>
                <w:b/>
                <w:bCs/>
                <w:i w:val="0"/>
                <w:snapToGrid w:val="0"/>
                <w:sz w:val="18"/>
                <w:szCs w:val="18"/>
                <w:lang w:val="hr-HR"/>
              </w:rPr>
              <w:t>mjeseci</w:t>
            </w:r>
          </w:p>
        </w:tc>
        <w:tc>
          <w:tcPr>
            <w:tcW w:w="993" w:type="dxa"/>
            <w:vAlign w:val="center"/>
          </w:tcPr>
          <w:p w:rsidR="00464739" w:rsidRPr="00AC0AFC" w:rsidRDefault="00464739" w:rsidP="00464739">
            <w:pPr>
              <w:pStyle w:val="Heading7"/>
              <w:jc w:val="center"/>
              <w:rPr>
                <w:rFonts w:cs="Arial"/>
                <w:b/>
                <w:bCs/>
                <w:i w:val="0"/>
                <w:snapToGrid w:val="0"/>
                <w:sz w:val="18"/>
                <w:szCs w:val="18"/>
                <w:lang w:val="hr-HR"/>
              </w:rPr>
            </w:pPr>
            <w:r w:rsidRPr="00AC0AFC">
              <w:rPr>
                <w:rFonts w:cs="Arial"/>
                <w:b/>
                <w:bCs/>
                <w:i w:val="0"/>
                <w:snapToGrid w:val="0"/>
                <w:sz w:val="18"/>
                <w:szCs w:val="18"/>
                <w:lang w:val="hr-HR"/>
              </w:rPr>
              <w:t>1 - 5</w:t>
            </w:r>
          </w:p>
          <w:p w:rsidR="00464739" w:rsidRPr="00AC0AFC" w:rsidRDefault="00464739" w:rsidP="00464739">
            <w:pPr>
              <w:pStyle w:val="Heading7"/>
              <w:jc w:val="center"/>
              <w:rPr>
                <w:rFonts w:cs="Arial"/>
                <w:b/>
                <w:bCs/>
                <w:i w:val="0"/>
                <w:snapToGrid w:val="0"/>
                <w:sz w:val="18"/>
                <w:szCs w:val="18"/>
                <w:lang w:val="hr-HR"/>
              </w:rPr>
            </w:pPr>
            <w:r w:rsidRPr="00AC0AFC">
              <w:rPr>
                <w:rFonts w:cs="Arial"/>
                <w:b/>
                <w:bCs/>
                <w:i w:val="0"/>
                <w:snapToGrid w:val="0"/>
                <w:sz w:val="18"/>
                <w:szCs w:val="18"/>
                <w:lang w:val="hr-HR"/>
              </w:rPr>
              <w:t>godina</w:t>
            </w:r>
          </w:p>
        </w:tc>
        <w:tc>
          <w:tcPr>
            <w:tcW w:w="1274" w:type="dxa"/>
            <w:vAlign w:val="center"/>
          </w:tcPr>
          <w:p w:rsidR="00464739" w:rsidRPr="00AC0AFC" w:rsidRDefault="00C4396C" w:rsidP="00464739">
            <w:pPr>
              <w:pStyle w:val="Heading7"/>
              <w:jc w:val="center"/>
              <w:rPr>
                <w:rFonts w:cs="Arial"/>
                <w:b/>
                <w:bCs/>
                <w:i w:val="0"/>
                <w:snapToGrid w:val="0"/>
                <w:sz w:val="18"/>
                <w:szCs w:val="18"/>
                <w:lang w:val="hr-HR"/>
              </w:rPr>
            </w:pPr>
            <w:r w:rsidRPr="00AC0AFC">
              <w:rPr>
                <w:rFonts w:cs="Arial"/>
                <w:b/>
                <w:bCs/>
                <w:i w:val="0"/>
                <w:snapToGrid w:val="0"/>
                <w:sz w:val="18"/>
                <w:szCs w:val="18"/>
                <w:lang w:val="hr-HR"/>
              </w:rPr>
              <w:t>Nedefinirano dospijeće</w:t>
            </w:r>
          </w:p>
        </w:tc>
        <w:tc>
          <w:tcPr>
            <w:tcW w:w="994" w:type="dxa"/>
            <w:vAlign w:val="center"/>
          </w:tcPr>
          <w:p w:rsidR="00464739" w:rsidRPr="00AC0AFC" w:rsidRDefault="00464739" w:rsidP="00464739">
            <w:pPr>
              <w:pStyle w:val="Heading7"/>
              <w:jc w:val="center"/>
              <w:rPr>
                <w:rFonts w:cs="Arial"/>
                <w:b/>
                <w:bCs/>
                <w:i w:val="0"/>
                <w:snapToGrid w:val="0"/>
                <w:sz w:val="18"/>
                <w:szCs w:val="18"/>
                <w:lang w:val="hr-HR"/>
              </w:rPr>
            </w:pPr>
            <w:r w:rsidRPr="00AC0AFC">
              <w:rPr>
                <w:rFonts w:cs="Arial"/>
                <w:b/>
                <w:bCs/>
                <w:i w:val="0"/>
                <w:snapToGrid w:val="0"/>
                <w:sz w:val="18"/>
                <w:szCs w:val="18"/>
                <w:lang w:val="hr-HR"/>
              </w:rPr>
              <w:t>Ukupno</w:t>
            </w:r>
          </w:p>
        </w:tc>
      </w:tr>
      <w:tr w:rsidR="00464739" w:rsidRPr="00AC0AFC" w:rsidTr="00C4396C">
        <w:trPr>
          <w:cantSplit/>
          <w:trHeight w:val="284"/>
        </w:trPr>
        <w:tc>
          <w:tcPr>
            <w:tcW w:w="2411" w:type="dxa"/>
            <w:tcBorders>
              <w:bottom w:val="nil"/>
            </w:tcBorders>
            <w:vAlign w:val="bottom"/>
          </w:tcPr>
          <w:p w:rsidR="00464739" w:rsidRPr="00AC0AFC" w:rsidRDefault="00464739" w:rsidP="008806EA">
            <w:pPr>
              <w:pStyle w:val="Heading7"/>
              <w:rPr>
                <w:rFonts w:cs="Arial"/>
                <w:i w:val="0"/>
                <w:snapToGrid w:val="0"/>
                <w:sz w:val="18"/>
                <w:szCs w:val="18"/>
                <w:lang w:val="hr-HR"/>
              </w:rPr>
            </w:pPr>
          </w:p>
        </w:tc>
        <w:tc>
          <w:tcPr>
            <w:tcW w:w="1276" w:type="dxa"/>
            <w:tcBorders>
              <w:bottom w:val="single" w:sz="4" w:space="0" w:color="auto"/>
            </w:tcBorders>
            <w:vAlign w:val="center"/>
          </w:tcPr>
          <w:p w:rsidR="00464739" w:rsidRPr="00AC0AFC" w:rsidRDefault="00464739" w:rsidP="00464739">
            <w:pPr>
              <w:pStyle w:val="Heading7"/>
              <w:jc w:val="center"/>
              <w:rPr>
                <w:rFonts w:cs="Arial"/>
                <w:b/>
                <w:bCs/>
                <w:i w:val="0"/>
                <w:snapToGrid w:val="0"/>
                <w:sz w:val="18"/>
                <w:szCs w:val="18"/>
                <w:lang w:val="hr-HR"/>
              </w:rPr>
            </w:pPr>
            <w:r w:rsidRPr="00AC0AFC">
              <w:rPr>
                <w:rFonts w:cs="Arial"/>
                <w:b/>
                <w:bCs/>
                <w:i w:val="0"/>
                <w:snapToGrid w:val="0"/>
                <w:sz w:val="18"/>
                <w:szCs w:val="18"/>
                <w:lang w:val="hr-HR"/>
              </w:rPr>
              <w:t>%</w:t>
            </w:r>
          </w:p>
        </w:tc>
        <w:tc>
          <w:tcPr>
            <w:tcW w:w="992" w:type="dxa"/>
            <w:tcBorders>
              <w:bottom w:val="single" w:sz="4" w:space="0" w:color="auto"/>
            </w:tcBorders>
            <w:vAlign w:val="center"/>
          </w:tcPr>
          <w:p w:rsidR="00464739" w:rsidRPr="00AC0AFC" w:rsidRDefault="00464739" w:rsidP="00464739">
            <w:pPr>
              <w:pStyle w:val="Heading7"/>
              <w:jc w:val="center"/>
              <w:rPr>
                <w:rFonts w:cs="Arial"/>
                <w:b/>
                <w:bCs/>
                <w:i w:val="0"/>
                <w:snapToGrid w:val="0"/>
                <w:sz w:val="18"/>
                <w:szCs w:val="18"/>
                <w:lang w:val="hr-HR"/>
              </w:rPr>
            </w:pPr>
            <w:r w:rsidRPr="00AC0AFC">
              <w:rPr>
                <w:rFonts w:cs="Arial"/>
                <w:b/>
                <w:bCs/>
                <w:i w:val="0"/>
                <w:snapToGrid w:val="0"/>
                <w:sz w:val="18"/>
                <w:szCs w:val="18"/>
                <w:lang w:val="hr-HR"/>
              </w:rPr>
              <w:t>KM</w:t>
            </w:r>
          </w:p>
        </w:tc>
        <w:tc>
          <w:tcPr>
            <w:tcW w:w="992" w:type="dxa"/>
            <w:tcBorders>
              <w:bottom w:val="single" w:sz="4" w:space="0" w:color="auto"/>
            </w:tcBorders>
            <w:vAlign w:val="center"/>
          </w:tcPr>
          <w:p w:rsidR="00464739" w:rsidRPr="00AC0AFC" w:rsidRDefault="00464739" w:rsidP="00464739">
            <w:pPr>
              <w:pStyle w:val="Heading7"/>
              <w:jc w:val="center"/>
              <w:rPr>
                <w:rFonts w:cs="Arial"/>
                <w:b/>
                <w:bCs/>
                <w:i w:val="0"/>
                <w:snapToGrid w:val="0"/>
                <w:sz w:val="18"/>
                <w:szCs w:val="18"/>
                <w:lang w:val="hr-HR"/>
              </w:rPr>
            </w:pPr>
            <w:r w:rsidRPr="00AC0AFC">
              <w:rPr>
                <w:rFonts w:cs="Arial"/>
                <w:b/>
                <w:bCs/>
                <w:i w:val="0"/>
                <w:snapToGrid w:val="0"/>
                <w:sz w:val="18"/>
                <w:szCs w:val="18"/>
                <w:lang w:val="hr-HR"/>
              </w:rPr>
              <w:t>KM</w:t>
            </w:r>
          </w:p>
        </w:tc>
        <w:tc>
          <w:tcPr>
            <w:tcW w:w="1134" w:type="dxa"/>
            <w:tcBorders>
              <w:bottom w:val="single" w:sz="4" w:space="0" w:color="auto"/>
            </w:tcBorders>
            <w:vAlign w:val="center"/>
          </w:tcPr>
          <w:p w:rsidR="00464739" w:rsidRPr="00AC0AFC" w:rsidRDefault="00464739" w:rsidP="00464739">
            <w:pPr>
              <w:pStyle w:val="Heading7"/>
              <w:jc w:val="center"/>
              <w:rPr>
                <w:rFonts w:cs="Arial"/>
                <w:b/>
                <w:bCs/>
                <w:i w:val="0"/>
                <w:snapToGrid w:val="0"/>
                <w:sz w:val="18"/>
                <w:szCs w:val="18"/>
                <w:lang w:val="hr-HR"/>
              </w:rPr>
            </w:pPr>
            <w:r w:rsidRPr="00AC0AFC">
              <w:rPr>
                <w:rFonts w:cs="Arial"/>
                <w:b/>
                <w:bCs/>
                <w:i w:val="0"/>
                <w:snapToGrid w:val="0"/>
                <w:sz w:val="18"/>
                <w:szCs w:val="18"/>
                <w:lang w:val="hr-HR"/>
              </w:rPr>
              <w:t>KM</w:t>
            </w:r>
          </w:p>
        </w:tc>
        <w:tc>
          <w:tcPr>
            <w:tcW w:w="993" w:type="dxa"/>
            <w:tcBorders>
              <w:bottom w:val="single" w:sz="4" w:space="0" w:color="auto"/>
            </w:tcBorders>
            <w:vAlign w:val="center"/>
          </w:tcPr>
          <w:p w:rsidR="00464739" w:rsidRPr="00AC0AFC" w:rsidRDefault="00464739" w:rsidP="00464739">
            <w:pPr>
              <w:pStyle w:val="Heading7"/>
              <w:jc w:val="center"/>
              <w:rPr>
                <w:rFonts w:cs="Arial"/>
                <w:b/>
                <w:bCs/>
                <w:i w:val="0"/>
                <w:snapToGrid w:val="0"/>
                <w:sz w:val="18"/>
                <w:szCs w:val="18"/>
                <w:lang w:val="hr-HR"/>
              </w:rPr>
            </w:pPr>
            <w:r w:rsidRPr="00AC0AFC">
              <w:rPr>
                <w:rFonts w:cs="Arial"/>
                <w:b/>
                <w:bCs/>
                <w:i w:val="0"/>
                <w:snapToGrid w:val="0"/>
                <w:sz w:val="18"/>
                <w:szCs w:val="18"/>
                <w:lang w:val="hr-HR"/>
              </w:rPr>
              <w:t>KM</w:t>
            </w:r>
          </w:p>
        </w:tc>
        <w:tc>
          <w:tcPr>
            <w:tcW w:w="1274" w:type="dxa"/>
            <w:tcBorders>
              <w:bottom w:val="single" w:sz="4" w:space="0" w:color="auto"/>
            </w:tcBorders>
            <w:vAlign w:val="center"/>
          </w:tcPr>
          <w:p w:rsidR="00464739" w:rsidRPr="00AC0AFC" w:rsidRDefault="00464739" w:rsidP="00464739">
            <w:pPr>
              <w:pStyle w:val="Heading7"/>
              <w:jc w:val="center"/>
              <w:rPr>
                <w:rFonts w:cs="Arial"/>
                <w:b/>
                <w:bCs/>
                <w:i w:val="0"/>
                <w:snapToGrid w:val="0"/>
                <w:sz w:val="18"/>
                <w:szCs w:val="18"/>
                <w:lang w:val="hr-HR"/>
              </w:rPr>
            </w:pPr>
            <w:r w:rsidRPr="00AC0AFC">
              <w:rPr>
                <w:rFonts w:cs="Arial"/>
                <w:b/>
                <w:bCs/>
                <w:i w:val="0"/>
                <w:snapToGrid w:val="0"/>
                <w:sz w:val="18"/>
                <w:szCs w:val="18"/>
                <w:lang w:val="hr-HR"/>
              </w:rPr>
              <w:t>KM</w:t>
            </w:r>
          </w:p>
        </w:tc>
        <w:tc>
          <w:tcPr>
            <w:tcW w:w="994" w:type="dxa"/>
            <w:tcBorders>
              <w:bottom w:val="single" w:sz="4" w:space="0" w:color="auto"/>
            </w:tcBorders>
            <w:vAlign w:val="center"/>
          </w:tcPr>
          <w:p w:rsidR="00464739" w:rsidRPr="00AC0AFC" w:rsidRDefault="00464739" w:rsidP="00464739">
            <w:pPr>
              <w:pStyle w:val="Heading7"/>
              <w:jc w:val="center"/>
              <w:rPr>
                <w:rFonts w:cs="Arial"/>
                <w:b/>
                <w:bCs/>
                <w:i w:val="0"/>
                <w:snapToGrid w:val="0"/>
                <w:sz w:val="18"/>
                <w:szCs w:val="18"/>
                <w:lang w:val="hr-HR"/>
              </w:rPr>
            </w:pPr>
            <w:r w:rsidRPr="00AC0AFC">
              <w:rPr>
                <w:rFonts w:cs="Arial"/>
                <w:b/>
                <w:bCs/>
                <w:i w:val="0"/>
                <w:snapToGrid w:val="0"/>
                <w:sz w:val="18"/>
                <w:szCs w:val="18"/>
                <w:lang w:val="hr-HR"/>
              </w:rPr>
              <w:t>KM</w:t>
            </w:r>
          </w:p>
        </w:tc>
      </w:tr>
      <w:tr w:rsidR="00464739" w:rsidRPr="00AC0AFC" w:rsidTr="00C4396C">
        <w:trPr>
          <w:trHeight w:val="284"/>
        </w:trPr>
        <w:tc>
          <w:tcPr>
            <w:tcW w:w="2411" w:type="dxa"/>
            <w:vAlign w:val="bottom"/>
          </w:tcPr>
          <w:p w:rsidR="00464739" w:rsidRPr="00AC0AFC" w:rsidRDefault="00464739" w:rsidP="004B7326">
            <w:pPr>
              <w:pStyle w:val="Heading7"/>
              <w:rPr>
                <w:rFonts w:cs="Arial"/>
                <w:b/>
                <w:bCs/>
                <w:i w:val="0"/>
                <w:snapToGrid w:val="0"/>
                <w:lang w:val="hr-HR"/>
              </w:rPr>
            </w:pPr>
            <w:r w:rsidRPr="00AC0AFC">
              <w:rPr>
                <w:rFonts w:cs="Arial"/>
                <w:b/>
                <w:bCs/>
                <w:i w:val="0"/>
                <w:snapToGrid w:val="0"/>
                <w:lang w:val="hr-HR"/>
              </w:rPr>
              <w:t xml:space="preserve">31. </w:t>
            </w:r>
            <w:r w:rsidR="008806EA" w:rsidRPr="00AC0AFC">
              <w:rPr>
                <w:rFonts w:cs="Arial"/>
                <w:b/>
                <w:bCs/>
                <w:i w:val="0"/>
                <w:snapToGrid w:val="0"/>
                <w:lang w:val="hr-HR"/>
              </w:rPr>
              <w:t xml:space="preserve">prosinac </w:t>
            </w:r>
            <w:r w:rsidR="00524E69" w:rsidRPr="00AC0AFC">
              <w:rPr>
                <w:rFonts w:cs="Arial"/>
                <w:b/>
                <w:bCs/>
                <w:i w:val="0"/>
                <w:snapToGrid w:val="0"/>
                <w:lang w:val="hr-HR"/>
              </w:rPr>
              <w:t>201</w:t>
            </w:r>
            <w:r w:rsidR="004B7326" w:rsidRPr="00AC0AFC">
              <w:rPr>
                <w:rFonts w:cs="Arial"/>
                <w:b/>
                <w:bCs/>
                <w:i w:val="0"/>
                <w:snapToGrid w:val="0"/>
                <w:lang w:val="hr-HR"/>
              </w:rPr>
              <w:t>1</w:t>
            </w:r>
            <w:r w:rsidRPr="00AC0AFC">
              <w:rPr>
                <w:rFonts w:cs="Arial"/>
                <w:b/>
                <w:bCs/>
                <w:i w:val="0"/>
                <w:snapToGrid w:val="0"/>
                <w:lang w:val="hr-HR"/>
              </w:rPr>
              <w:t>.</w:t>
            </w:r>
          </w:p>
        </w:tc>
        <w:tc>
          <w:tcPr>
            <w:tcW w:w="1276" w:type="dxa"/>
            <w:vAlign w:val="bottom"/>
          </w:tcPr>
          <w:p w:rsidR="00464739" w:rsidRPr="00AC0AFC" w:rsidRDefault="00464739" w:rsidP="00464739">
            <w:pPr>
              <w:pStyle w:val="Heading7"/>
              <w:jc w:val="center"/>
              <w:rPr>
                <w:rFonts w:cs="Arial"/>
                <w:b/>
                <w:bCs/>
                <w:i w:val="0"/>
                <w:snapToGrid w:val="0"/>
                <w:lang w:val="hr-HR"/>
              </w:rPr>
            </w:pPr>
          </w:p>
        </w:tc>
        <w:tc>
          <w:tcPr>
            <w:tcW w:w="992" w:type="dxa"/>
            <w:vAlign w:val="bottom"/>
          </w:tcPr>
          <w:p w:rsidR="00464739" w:rsidRPr="00AC0AFC" w:rsidRDefault="00464739" w:rsidP="00464739">
            <w:pPr>
              <w:pStyle w:val="Heading7"/>
              <w:jc w:val="right"/>
              <w:rPr>
                <w:rFonts w:cs="Arial"/>
                <w:b/>
                <w:bCs/>
                <w:i w:val="0"/>
                <w:snapToGrid w:val="0"/>
                <w:lang w:val="hr-HR"/>
              </w:rPr>
            </w:pPr>
          </w:p>
        </w:tc>
        <w:tc>
          <w:tcPr>
            <w:tcW w:w="992" w:type="dxa"/>
            <w:vAlign w:val="bottom"/>
          </w:tcPr>
          <w:p w:rsidR="00464739" w:rsidRPr="00AC0AFC" w:rsidRDefault="00464739" w:rsidP="00464739">
            <w:pPr>
              <w:pStyle w:val="Heading7"/>
              <w:jc w:val="right"/>
              <w:rPr>
                <w:rFonts w:cs="Arial"/>
                <w:b/>
                <w:bCs/>
                <w:i w:val="0"/>
                <w:snapToGrid w:val="0"/>
                <w:lang w:val="hr-HR"/>
              </w:rPr>
            </w:pPr>
          </w:p>
        </w:tc>
        <w:tc>
          <w:tcPr>
            <w:tcW w:w="1134" w:type="dxa"/>
            <w:vAlign w:val="bottom"/>
          </w:tcPr>
          <w:p w:rsidR="00464739" w:rsidRPr="00AC0AFC" w:rsidRDefault="00464739" w:rsidP="00464739">
            <w:pPr>
              <w:pStyle w:val="Heading7"/>
              <w:jc w:val="right"/>
              <w:rPr>
                <w:rFonts w:cs="Arial"/>
                <w:b/>
                <w:bCs/>
                <w:i w:val="0"/>
                <w:snapToGrid w:val="0"/>
                <w:lang w:val="hr-HR"/>
              </w:rPr>
            </w:pPr>
          </w:p>
        </w:tc>
        <w:tc>
          <w:tcPr>
            <w:tcW w:w="993" w:type="dxa"/>
            <w:vAlign w:val="bottom"/>
          </w:tcPr>
          <w:p w:rsidR="00464739" w:rsidRPr="00AC0AFC" w:rsidRDefault="00464739" w:rsidP="00464739">
            <w:pPr>
              <w:pStyle w:val="Heading7"/>
              <w:jc w:val="right"/>
              <w:rPr>
                <w:rFonts w:cs="Arial"/>
                <w:b/>
                <w:bCs/>
                <w:i w:val="0"/>
                <w:snapToGrid w:val="0"/>
                <w:lang w:val="hr-HR"/>
              </w:rPr>
            </w:pPr>
          </w:p>
        </w:tc>
        <w:tc>
          <w:tcPr>
            <w:tcW w:w="1274" w:type="dxa"/>
            <w:vAlign w:val="bottom"/>
          </w:tcPr>
          <w:p w:rsidR="00464739" w:rsidRPr="00AC0AFC" w:rsidRDefault="00464739" w:rsidP="00464739">
            <w:pPr>
              <w:pStyle w:val="Heading7"/>
              <w:jc w:val="right"/>
              <w:rPr>
                <w:rFonts w:cs="Arial"/>
                <w:b/>
                <w:bCs/>
                <w:i w:val="0"/>
                <w:snapToGrid w:val="0"/>
                <w:lang w:val="hr-HR"/>
              </w:rPr>
            </w:pPr>
          </w:p>
        </w:tc>
        <w:tc>
          <w:tcPr>
            <w:tcW w:w="994" w:type="dxa"/>
            <w:vAlign w:val="bottom"/>
          </w:tcPr>
          <w:p w:rsidR="00464739" w:rsidRPr="00AC0AFC" w:rsidRDefault="00464739" w:rsidP="00464739">
            <w:pPr>
              <w:pStyle w:val="Heading7"/>
              <w:jc w:val="right"/>
              <w:rPr>
                <w:rFonts w:cs="Arial"/>
                <w:b/>
                <w:bCs/>
                <w:i w:val="0"/>
                <w:snapToGrid w:val="0"/>
                <w:lang w:val="hr-HR"/>
              </w:rPr>
            </w:pPr>
          </w:p>
        </w:tc>
      </w:tr>
      <w:tr w:rsidR="00E44941" w:rsidRPr="00AC0AFC" w:rsidTr="00C4396C">
        <w:trPr>
          <w:trHeight w:val="284"/>
        </w:trPr>
        <w:tc>
          <w:tcPr>
            <w:tcW w:w="2411" w:type="dxa"/>
            <w:vAlign w:val="bottom"/>
          </w:tcPr>
          <w:p w:rsidR="00E44941" w:rsidRPr="00AC0AFC" w:rsidRDefault="00E44941" w:rsidP="00D05974">
            <w:pPr>
              <w:pStyle w:val="Heading7"/>
              <w:spacing w:before="120"/>
              <w:rPr>
                <w:rFonts w:cs="Arial"/>
                <w:i w:val="0"/>
                <w:snapToGrid w:val="0"/>
                <w:lang w:val="hr-HR"/>
              </w:rPr>
            </w:pPr>
            <w:r w:rsidRPr="00AC0AFC">
              <w:rPr>
                <w:rFonts w:cs="Arial"/>
                <w:i w:val="0"/>
                <w:lang w:val="hr-HR"/>
              </w:rPr>
              <w:t>Instrumenti po fiksnoj kamatnoj stopi - depozit</w:t>
            </w:r>
            <w:r w:rsidRPr="00AC0AFC" w:rsidDel="002148DD">
              <w:rPr>
                <w:rFonts w:cs="Arial"/>
                <w:i w:val="0"/>
                <w:snapToGrid w:val="0"/>
                <w:lang w:val="hr-HR"/>
              </w:rPr>
              <w:t xml:space="preserve"> </w:t>
            </w:r>
          </w:p>
        </w:tc>
        <w:tc>
          <w:tcPr>
            <w:tcW w:w="1276" w:type="dxa"/>
            <w:vAlign w:val="bottom"/>
          </w:tcPr>
          <w:p w:rsidR="00E44941" w:rsidRPr="00AC0AFC" w:rsidRDefault="00D967CE" w:rsidP="00D05974">
            <w:pPr>
              <w:pStyle w:val="Heading7"/>
              <w:spacing w:before="120"/>
              <w:jc w:val="center"/>
              <w:rPr>
                <w:rFonts w:cs="Arial"/>
                <w:i w:val="0"/>
                <w:snapToGrid w:val="0"/>
                <w:lang w:val="hr-HR"/>
              </w:rPr>
            </w:pPr>
            <w:r w:rsidRPr="00AC0AFC">
              <w:rPr>
                <w:rFonts w:cs="Arial"/>
                <w:i w:val="0"/>
                <w:snapToGrid w:val="0"/>
                <w:lang w:val="hr-HR"/>
              </w:rPr>
              <w:t>3,12</w:t>
            </w:r>
          </w:p>
        </w:tc>
        <w:tc>
          <w:tcPr>
            <w:tcW w:w="992" w:type="dxa"/>
            <w:vAlign w:val="bottom"/>
          </w:tcPr>
          <w:p w:rsidR="00E44941" w:rsidRPr="00AC0AFC" w:rsidRDefault="00D967CE" w:rsidP="00F6369C">
            <w:pPr>
              <w:jc w:val="right"/>
              <w:rPr>
                <w:rFonts w:cs="Arial"/>
                <w:szCs w:val="19"/>
                <w:lang w:val="hr-HR"/>
              </w:rPr>
            </w:pPr>
            <w:r w:rsidRPr="00AC0AFC">
              <w:rPr>
                <w:rFonts w:cs="Arial"/>
                <w:szCs w:val="19"/>
                <w:lang w:val="hr-HR"/>
              </w:rPr>
              <w:t>-</w:t>
            </w:r>
          </w:p>
        </w:tc>
        <w:tc>
          <w:tcPr>
            <w:tcW w:w="992" w:type="dxa"/>
            <w:vAlign w:val="bottom"/>
          </w:tcPr>
          <w:p w:rsidR="00E44941" w:rsidRPr="00AC0AFC" w:rsidRDefault="00D967CE" w:rsidP="00F6369C">
            <w:pPr>
              <w:jc w:val="right"/>
              <w:rPr>
                <w:rFonts w:cs="Arial"/>
                <w:szCs w:val="19"/>
                <w:lang w:val="hr-HR"/>
              </w:rPr>
            </w:pPr>
            <w:r w:rsidRPr="00AC0AFC">
              <w:rPr>
                <w:rFonts w:cs="Arial"/>
                <w:szCs w:val="19"/>
                <w:lang w:val="hr-HR"/>
              </w:rPr>
              <w:t>1.312.168</w:t>
            </w:r>
          </w:p>
        </w:tc>
        <w:tc>
          <w:tcPr>
            <w:tcW w:w="1134" w:type="dxa"/>
            <w:vAlign w:val="bottom"/>
          </w:tcPr>
          <w:p w:rsidR="00E44941" w:rsidRPr="00AC0AFC" w:rsidRDefault="00D967CE" w:rsidP="00F6369C">
            <w:pPr>
              <w:jc w:val="right"/>
              <w:rPr>
                <w:rFonts w:cs="Arial"/>
                <w:szCs w:val="19"/>
                <w:lang w:val="hr-HR"/>
              </w:rPr>
            </w:pPr>
            <w:r w:rsidRPr="00AC0AFC">
              <w:rPr>
                <w:rFonts w:cs="Arial"/>
                <w:szCs w:val="19"/>
                <w:lang w:val="hr-HR"/>
              </w:rPr>
              <w:t>507.959</w:t>
            </w:r>
          </w:p>
        </w:tc>
        <w:tc>
          <w:tcPr>
            <w:tcW w:w="993" w:type="dxa"/>
            <w:vAlign w:val="bottom"/>
          </w:tcPr>
          <w:p w:rsidR="00E44941" w:rsidRPr="00AC0AFC" w:rsidRDefault="00D967CE" w:rsidP="00F6369C">
            <w:pPr>
              <w:jc w:val="right"/>
              <w:rPr>
                <w:rFonts w:cs="Arial"/>
                <w:szCs w:val="19"/>
                <w:lang w:val="hr-HR"/>
              </w:rPr>
            </w:pPr>
            <w:r w:rsidRPr="00AC0AFC">
              <w:rPr>
                <w:rFonts w:cs="Arial"/>
                <w:szCs w:val="19"/>
                <w:lang w:val="hr-HR"/>
              </w:rPr>
              <w:t>.</w:t>
            </w:r>
          </w:p>
        </w:tc>
        <w:tc>
          <w:tcPr>
            <w:tcW w:w="1274" w:type="dxa"/>
            <w:vAlign w:val="bottom"/>
          </w:tcPr>
          <w:p w:rsidR="00E44941" w:rsidRPr="00AC0AFC" w:rsidRDefault="00D967CE" w:rsidP="00F6369C">
            <w:pPr>
              <w:jc w:val="right"/>
              <w:rPr>
                <w:rFonts w:cs="Arial"/>
                <w:szCs w:val="19"/>
                <w:lang w:val="hr-HR"/>
              </w:rPr>
            </w:pPr>
            <w:r w:rsidRPr="00AC0AFC">
              <w:rPr>
                <w:rFonts w:cs="Arial"/>
                <w:szCs w:val="19"/>
                <w:lang w:val="hr-HR"/>
              </w:rPr>
              <w:t>-</w:t>
            </w:r>
          </w:p>
        </w:tc>
        <w:tc>
          <w:tcPr>
            <w:tcW w:w="994" w:type="dxa"/>
            <w:vAlign w:val="bottom"/>
          </w:tcPr>
          <w:p w:rsidR="00E44941" w:rsidRPr="00AC0AFC" w:rsidRDefault="00D967CE" w:rsidP="00F6369C">
            <w:pPr>
              <w:jc w:val="right"/>
              <w:rPr>
                <w:rFonts w:cs="Arial"/>
                <w:szCs w:val="19"/>
                <w:lang w:val="hr-HR"/>
              </w:rPr>
            </w:pPr>
            <w:r w:rsidRPr="00AC0AFC">
              <w:rPr>
                <w:rFonts w:cs="Arial"/>
                <w:szCs w:val="19"/>
                <w:lang w:val="hr-HR"/>
              </w:rPr>
              <w:t>1.820.127</w:t>
            </w:r>
          </w:p>
        </w:tc>
      </w:tr>
      <w:tr w:rsidR="00E44941" w:rsidRPr="00AC0AFC" w:rsidTr="00C4396C">
        <w:trPr>
          <w:trHeight w:val="284"/>
        </w:trPr>
        <w:tc>
          <w:tcPr>
            <w:tcW w:w="2411" w:type="dxa"/>
            <w:vAlign w:val="bottom"/>
          </w:tcPr>
          <w:p w:rsidR="00E44941" w:rsidRPr="00AC0AFC" w:rsidRDefault="00E44941" w:rsidP="00D05974">
            <w:pPr>
              <w:pStyle w:val="Heading7"/>
              <w:spacing w:before="120"/>
              <w:rPr>
                <w:rFonts w:cs="Arial"/>
                <w:i w:val="0"/>
                <w:snapToGrid w:val="0"/>
                <w:lang w:val="hr-HR"/>
              </w:rPr>
            </w:pPr>
            <w:r w:rsidRPr="00AC0AFC">
              <w:rPr>
                <w:rFonts w:cs="Arial"/>
                <w:i w:val="0"/>
                <w:snapToGrid w:val="0"/>
                <w:lang w:val="hr-HR"/>
              </w:rPr>
              <w:t>Bez kamata</w:t>
            </w:r>
            <w:r w:rsidRPr="00AC0AFC" w:rsidDel="002148DD">
              <w:rPr>
                <w:rFonts w:cs="Arial"/>
                <w:i w:val="0"/>
                <w:lang w:val="hr-HR"/>
              </w:rPr>
              <w:t xml:space="preserve"> </w:t>
            </w:r>
          </w:p>
        </w:tc>
        <w:tc>
          <w:tcPr>
            <w:tcW w:w="1276" w:type="dxa"/>
            <w:vAlign w:val="bottom"/>
          </w:tcPr>
          <w:p w:rsidR="00E44941" w:rsidRPr="00AC0AFC" w:rsidRDefault="00D967CE" w:rsidP="00D05974">
            <w:pPr>
              <w:pStyle w:val="Heading7"/>
              <w:spacing w:before="120"/>
              <w:jc w:val="center"/>
              <w:rPr>
                <w:rFonts w:cs="Arial"/>
                <w:i w:val="0"/>
                <w:snapToGrid w:val="0"/>
                <w:lang w:val="hr-HR"/>
              </w:rPr>
            </w:pPr>
            <w:r w:rsidRPr="00AC0AFC">
              <w:rPr>
                <w:rFonts w:cs="Arial"/>
                <w:i w:val="0"/>
                <w:snapToGrid w:val="0"/>
                <w:lang w:val="hr-HR"/>
              </w:rPr>
              <w:t>-</w:t>
            </w:r>
          </w:p>
        </w:tc>
        <w:tc>
          <w:tcPr>
            <w:tcW w:w="992" w:type="dxa"/>
            <w:vAlign w:val="bottom"/>
          </w:tcPr>
          <w:p w:rsidR="00E44941" w:rsidRPr="00AC0AFC" w:rsidRDefault="00D967CE" w:rsidP="00F6369C">
            <w:pPr>
              <w:jc w:val="right"/>
              <w:rPr>
                <w:rFonts w:cs="Arial"/>
                <w:szCs w:val="19"/>
                <w:lang w:val="hr-HR"/>
              </w:rPr>
            </w:pPr>
            <w:r w:rsidRPr="00AC0AFC">
              <w:rPr>
                <w:rFonts w:cs="Arial"/>
                <w:szCs w:val="19"/>
                <w:lang w:val="hr-HR"/>
              </w:rPr>
              <w:t>235.988</w:t>
            </w:r>
          </w:p>
        </w:tc>
        <w:tc>
          <w:tcPr>
            <w:tcW w:w="992" w:type="dxa"/>
            <w:vAlign w:val="bottom"/>
          </w:tcPr>
          <w:p w:rsidR="00E44941" w:rsidRPr="00AC0AFC" w:rsidRDefault="00D967CE" w:rsidP="00F6369C">
            <w:pPr>
              <w:jc w:val="right"/>
              <w:rPr>
                <w:rFonts w:cs="Arial"/>
                <w:szCs w:val="19"/>
                <w:lang w:val="hr-HR"/>
              </w:rPr>
            </w:pPr>
            <w:r w:rsidRPr="00AC0AFC">
              <w:rPr>
                <w:rFonts w:cs="Arial"/>
                <w:szCs w:val="19"/>
                <w:lang w:val="hr-HR"/>
              </w:rPr>
              <w:t>-</w:t>
            </w:r>
          </w:p>
        </w:tc>
        <w:tc>
          <w:tcPr>
            <w:tcW w:w="1134" w:type="dxa"/>
            <w:vAlign w:val="bottom"/>
          </w:tcPr>
          <w:p w:rsidR="00E44941" w:rsidRPr="00AC0AFC" w:rsidRDefault="00D967CE" w:rsidP="00F6369C">
            <w:pPr>
              <w:jc w:val="right"/>
              <w:rPr>
                <w:rFonts w:cs="Arial"/>
                <w:szCs w:val="19"/>
                <w:lang w:val="hr-HR"/>
              </w:rPr>
            </w:pPr>
            <w:r w:rsidRPr="00AC0AFC">
              <w:rPr>
                <w:rFonts w:cs="Arial"/>
                <w:szCs w:val="19"/>
                <w:lang w:val="hr-HR"/>
              </w:rPr>
              <w:t>-</w:t>
            </w:r>
          </w:p>
        </w:tc>
        <w:tc>
          <w:tcPr>
            <w:tcW w:w="993" w:type="dxa"/>
            <w:vAlign w:val="bottom"/>
          </w:tcPr>
          <w:p w:rsidR="00E44941" w:rsidRPr="00AC0AFC" w:rsidRDefault="00D967CE" w:rsidP="00F6369C">
            <w:pPr>
              <w:jc w:val="right"/>
              <w:rPr>
                <w:rFonts w:cs="Arial"/>
                <w:szCs w:val="19"/>
                <w:lang w:val="hr-HR"/>
              </w:rPr>
            </w:pPr>
            <w:r w:rsidRPr="00AC0AFC">
              <w:rPr>
                <w:rFonts w:cs="Arial"/>
                <w:szCs w:val="19"/>
                <w:lang w:val="hr-HR"/>
              </w:rPr>
              <w:t>.</w:t>
            </w:r>
          </w:p>
        </w:tc>
        <w:tc>
          <w:tcPr>
            <w:tcW w:w="1274" w:type="dxa"/>
            <w:vAlign w:val="bottom"/>
          </w:tcPr>
          <w:p w:rsidR="00E44941" w:rsidRPr="00AC0AFC" w:rsidRDefault="00D967CE" w:rsidP="00F6369C">
            <w:pPr>
              <w:jc w:val="right"/>
              <w:rPr>
                <w:rFonts w:cs="Arial"/>
                <w:szCs w:val="19"/>
                <w:lang w:val="hr-HR"/>
              </w:rPr>
            </w:pPr>
            <w:r w:rsidRPr="00AC0AFC">
              <w:rPr>
                <w:rFonts w:cs="Arial"/>
                <w:szCs w:val="19"/>
                <w:lang w:val="hr-HR"/>
              </w:rPr>
              <w:t>163.930</w:t>
            </w:r>
          </w:p>
        </w:tc>
        <w:tc>
          <w:tcPr>
            <w:tcW w:w="994" w:type="dxa"/>
            <w:vAlign w:val="bottom"/>
          </w:tcPr>
          <w:p w:rsidR="00E44941" w:rsidRPr="00AC0AFC" w:rsidRDefault="00D967CE" w:rsidP="00F6369C">
            <w:pPr>
              <w:jc w:val="right"/>
              <w:rPr>
                <w:rFonts w:cs="Arial"/>
                <w:szCs w:val="19"/>
                <w:lang w:val="hr-HR"/>
              </w:rPr>
            </w:pPr>
            <w:r w:rsidRPr="00AC0AFC">
              <w:rPr>
                <w:rFonts w:cs="Arial"/>
                <w:szCs w:val="19"/>
                <w:lang w:val="hr-HR"/>
              </w:rPr>
              <w:t>399.918</w:t>
            </w:r>
          </w:p>
        </w:tc>
      </w:tr>
      <w:tr w:rsidR="00E44941" w:rsidRPr="00AC0AFC" w:rsidTr="00C4396C">
        <w:trPr>
          <w:trHeight w:val="284"/>
        </w:trPr>
        <w:tc>
          <w:tcPr>
            <w:tcW w:w="2411" w:type="dxa"/>
            <w:vAlign w:val="bottom"/>
          </w:tcPr>
          <w:p w:rsidR="00E44941" w:rsidRPr="00AC0AFC" w:rsidRDefault="00E44941" w:rsidP="00D05974">
            <w:pPr>
              <w:pStyle w:val="Heading7"/>
              <w:spacing w:before="120"/>
              <w:rPr>
                <w:rFonts w:cs="Arial"/>
                <w:i w:val="0"/>
                <w:snapToGrid w:val="0"/>
                <w:lang w:val="hr-HR"/>
              </w:rPr>
            </w:pPr>
            <w:r w:rsidRPr="00AC0AFC">
              <w:rPr>
                <w:rFonts w:cs="Arial"/>
                <w:i w:val="0"/>
                <w:snapToGrid w:val="0"/>
                <w:lang w:val="hr-HR"/>
              </w:rPr>
              <w:t>Novac i novčana sredstva</w:t>
            </w:r>
          </w:p>
        </w:tc>
        <w:tc>
          <w:tcPr>
            <w:tcW w:w="1276" w:type="dxa"/>
            <w:vAlign w:val="bottom"/>
          </w:tcPr>
          <w:p w:rsidR="00E44941" w:rsidRPr="00AC0AFC" w:rsidRDefault="00D967CE" w:rsidP="00D05974">
            <w:pPr>
              <w:pStyle w:val="Heading7"/>
              <w:spacing w:before="120"/>
              <w:jc w:val="center"/>
              <w:rPr>
                <w:rFonts w:cs="Arial"/>
                <w:i w:val="0"/>
                <w:snapToGrid w:val="0"/>
                <w:lang w:val="hr-HR"/>
              </w:rPr>
            </w:pPr>
            <w:r w:rsidRPr="00AC0AFC">
              <w:rPr>
                <w:rFonts w:cs="Arial"/>
                <w:i w:val="0"/>
                <w:snapToGrid w:val="0"/>
                <w:lang w:val="hr-HR"/>
              </w:rPr>
              <w:t>-</w:t>
            </w:r>
          </w:p>
        </w:tc>
        <w:tc>
          <w:tcPr>
            <w:tcW w:w="992" w:type="dxa"/>
            <w:tcBorders>
              <w:bottom w:val="single" w:sz="4" w:space="0" w:color="auto"/>
            </w:tcBorders>
            <w:vAlign w:val="bottom"/>
          </w:tcPr>
          <w:p w:rsidR="00E44941" w:rsidRPr="00AC0AFC" w:rsidRDefault="00D967CE" w:rsidP="00F6369C">
            <w:pPr>
              <w:jc w:val="right"/>
              <w:rPr>
                <w:rFonts w:cs="Arial"/>
                <w:szCs w:val="19"/>
                <w:lang w:val="hr-HR"/>
              </w:rPr>
            </w:pPr>
            <w:r w:rsidRPr="00AC0AFC">
              <w:rPr>
                <w:rFonts w:cs="Arial"/>
                <w:szCs w:val="19"/>
                <w:lang w:val="hr-HR"/>
              </w:rPr>
              <w:t>575.287</w:t>
            </w:r>
          </w:p>
        </w:tc>
        <w:tc>
          <w:tcPr>
            <w:tcW w:w="992" w:type="dxa"/>
            <w:tcBorders>
              <w:bottom w:val="single" w:sz="4" w:space="0" w:color="auto"/>
            </w:tcBorders>
            <w:vAlign w:val="bottom"/>
          </w:tcPr>
          <w:p w:rsidR="00E44941" w:rsidRPr="00AC0AFC" w:rsidRDefault="00D967CE" w:rsidP="00F6369C">
            <w:pPr>
              <w:jc w:val="right"/>
              <w:rPr>
                <w:rFonts w:cs="Arial"/>
                <w:szCs w:val="19"/>
                <w:lang w:val="hr-HR"/>
              </w:rPr>
            </w:pPr>
            <w:r w:rsidRPr="00AC0AFC">
              <w:rPr>
                <w:rFonts w:cs="Arial"/>
                <w:szCs w:val="19"/>
                <w:lang w:val="hr-HR"/>
              </w:rPr>
              <w:t>-</w:t>
            </w:r>
          </w:p>
        </w:tc>
        <w:tc>
          <w:tcPr>
            <w:tcW w:w="1134" w:type="dxa"/>
            <w:tcBorders>
              <w:bottom w:val="single" w:sz="4" w:space="0" w:color="auto"/>
            </w:tcBorders>
            <w:vAlign w:val="bottom"/>
          </w:tcPr>
          <w:p w:rsidR="00E44941" w:rsidRPr="00AC0AFC" w:rsidRDefault="00D967CE" w:rsidP="00F6369C">
            <w:pPr>
              <w:jc w:val="right"/>
              <w:rPr>
                <w:rFonts w:cs="Arial"/>
                <w:szCs w:val="19"/>
                <w:lang w:val="hr-HR"/>
              </w:rPr>
            </w:pPr>
            <w:r w:rsidRPr="00AC0AFC">
              <w:rPr>
                <w:rFonts w:cs="Arial"/>
                <w:szCs w:val="19"/>
                <w:lang w:val="hr-HR"/>
              </w:rPr>
              <w:t>-</w:t>
            </w:r>
          </w:p>
        </w:tc>
        <w:tc>
          <w:tcPr>
            <w:tcW w:w="993" w:type="dxa"/>
            <w:tcBorders>
              <w:bottom w:val="single" w:sz="4" w:space="0" w:color="auto"/>
            </w:tcBorders>
            <w:vAlign w:val="bottom"/>
          </w:tcPr>
          <w:p w:rsidR="00E44941" w:rsidRPr="00AC0AFC" w:rsidRDefault="00D967CE" w:rsidP="00F6369C">
            <w:pPr>
              <w:jc w:val="right"/>
              <w:rPr>
                <w:rFonts w:cs="Arial"/>
                <w:szCs w:val="19"/>
                <w:lang w:val="hr-HR"/>
              </w:rPr>
            </w:pPr>
            <w:r w:rsidRPr="00AC0AFC">
              <w:rPr>
                <w:rFonts w:cs="Arial"/>
                <w:szCs w:val="19"/>
                <w:lang w:val="hr-HR"/>
              </w:rPr>
              <w:t>.</w:t>
            </w:r>
          </w:p>
        </w:tc>
        <w:tc>
          <w:tcPr>
            <w:tcW w:w="1274" w:type="dxa"/>
            <w:tcBorders>
              <w:bottom w:val="single" w:sz="4" w:space="0" w:color="auto"/>
            </w:tcBorders>
            <w:vAlign w:val="bottom"/>
          </w:tcPr>
          <w:p w:rsidR="00E44941" w:rsidRPr="00AC0AFC" w:rsidRDefault="00D967CE" w:rsidP="00F6369C">
            <w:pPr>
              <w:jc w:val="right"/>
              <w:rPr>
                <w:rFonts w:cs="Arial"/>
                <w:szCs w:val="19"/>
                <w:lang w:val="hr-HR"/>
              </w:rPr>
            </w:pPr>
            <w:r w:rsidRPr="00AC0AFC">
              <w:rPr>
                <w:rFonts w:cs="Arial"/>
                <w:szCs w:val="19"/>
                <w:lang w:val="hr-HR"/>
              </w:rPr>
              <w:t>.</w:t>
            </w:r>
          </w:p>
        </w:tc>
        <w:tc>
          <w:tcPr>
            <w:tcW w:w="994" w:type="dxa"/>
            <w:tcBorders>
              <w:bottom w:val="single" w:sz="4" w:space="0" w:color="auto"/>
            </w:tcBorders>
            <w:vAlign w:val="bottom"/>
          </w:tcPr>
          <w:p w:rsidR="00E44941" w:rsidRPr="00AC0AFC" w:rsidRDefault="00D967CE" w:rsidP="00F6369C">
            <w:pPr>
              <w:jc w:val="right"/>
              <w:rPr>
                <w:rFonts w:cs="Arial"/>
                <w:szCs w:val="19"/>
                <w:lang w:val="hr-HR"/>
              </w:rPr>
            </w:pPr>
            <w:r w:rsidRPr="00AC0AFC">
              <w:rPr>
                <w:rFonts w:cs="Arial"/>
                <w:szCs w:val="19"/>
                <w:lang w:val="hr-HR"/>
              </w:rPr>
              <w:t>575.287</w:t>
            </w:r>
          </w:p>
        </w:tc>
      </w:tr>
      <w:tr w:rsidR="00E44941" w:rsidRPr="00AC0AFC" w:rsidTr="00C4396C">
        <w:trPr>
          <w:trHeight w:val="454"/>
        </w:trPr>
        <w:tc>
          <w:tcPr>
            <w:tcW w:w="2411" w:type="dxa"/>
            <w:vAlign w:val="bottom"/>
          </w:tcPr>
          <w:p w:rsidR="00E44941" w:rsidRPr="00AC0AFC" w:rsidRDefault="00E44941" w:rsidP="008806EA">
            <w:pPr>
              <w:pStyle w:val="Heading7"/>
              <w:rPr>
                <w:rFonts w:cs="Arial"/>
                <w:b/>
                <w:bCs/>
                <w:i w:val="0"/>
                <w:snapToGrid w:val="0"/>
                <w:lang w:val="hr-HR"/>
              </w:rPr>
            </w:pPr>
          </w:p>
        </w:tc>
        <w:tc>
          <w:tcPr>
            <w:tcW w:w="1276" w:type="dxa"/>
            <w:vAlign w:val="bottom"/>
          </w:tcPr>
          <w:p w:rsidR="00E44941" w:rsidRPr="00AC0AFC" w:rsidRDefault="00E44941" w:rsidP="00464739">
            <w:pPr>
              <w:pStyle w:val="Heading7"/>
              <w:jc w:val="center"/>
              <w:rPr>
                <w:rFonts w:cs="Arial"/>
                <w:b/>
                <w:bCs/>
                <w:i w:val="0"/>
                <w:snapToGrid w:val="0"/>
                <w:lang w:val="hr-HR"/>
              </w:rPr>
            </w:pPr>
          </w:p>
        </w:tc>
        <w:tc>
          <w:tcPr>
            <w:tcW w:w="992" w:type="dxa"/>
            <w:tcBorders>
              <w:top w:val="single" w:sz="4" w:space="0" w:color="auto"/>
              <w:bottom w:val="single" w:sz="12" w:space="0" w:color="auto"/>
            </w:tcBorders>
            <w:vAlign w:val="bottom"/>
          </w:tcPr>
          <w:p w:rsidR="00E44941" w:rsidRPr="00AC0AFC" w:rsidRDefault="00D967CE" w:rsidP="00F6369C">
            <w:pPr>
              <w:jc w:val="right"/>
              <w:rPr>
                <w:rFonts w:cs="Arial"/>
                <w:b/>
                <w:bCs/>
                <w:szCs w:val="19"/>
                <w:lang w:val="hr-HR"/>
              </w:rPr>
            </w:pPr>
            <w:r w:rsidRPr="00AC0AFC">
              <w:rPr>
                <w:rFonts w:cs="Arial"/>
                <w:b/>
                <w:bCs/>
                <w:szCs w:val="19"/>
                <w:lang w:val="hr-HR"/>
              </w:rPr>
              <w:t>811.275</w:t>
            </w:r>
          </w:p>
        </w:tc>
        <w:tc>
          <w:tcPr>
            <w:tcW w:w="992" w:type="dxa"/>
            <w:tcBorders>
              <w:top w:val="single" w:sz="4" w:space="0" w:color="auto"/>
              <w:bottom w:val="single" w:sz="12" w:space="0" w:color="auto"/>
            </w:tcBorders>
            <w:vAlign w:val="bottom"/>
          </w:tcPr>
          <w:p w:rsidR="00E44941" w:rsidRPr="00AC0AFC" w:rsidRDefault="00D967CE" w:rsidP="00F6369C">
            <w:pPr>
              <w:jc w:val="right"/>
              <w:rPr>
                <w:rFonts w:cs="Arial"/>
                <w:b/>
                <w:bCs/>
                <w:szCs w:val="19"/>
                <w:lang w:val="hr-HR"/>
              </w:rPr>
            </w:pPr>
            <w:r w:rsidRPr="00AC0AFC">
              <w:rPr>
                <w:rFonts w:cs="Arial"/>
                <w:b/>
                <w:bCs/>
                <w:szCs w:val="19"/>
                <w:lang w:val="hr-HR"/>
              </w:rPr>
              <w:t>1.312.168</w:t>
            </w:r>
          </w:p>
        </w:tc>
        <w:tc>
          <w:tcPr>
            <w:tcW w:w="1134" w:type="dxa"/>
            <w:tcBorders>
              <w:top w:val="single" w:sz="4" w:space="0" w:color="auto"/>
              <w:bottom w:val="single" w:sz="12" w:space="0" w:color="auto"/>
            </w:tcBorders>
            <w:vAlign w:val="bottom"/>
          </w:tcPr>
          <w:p w:rsidR="00E44941" w:rsidRPr="00AC0AFC" w:rsidRDefault="00D967CE" w:rsidP="00F6369C">
            <w:pPr>
              <w:jc w:val="right"/>
              <w:rPr>
                <w:rFonts w:cs="Arial"/>
                <w:b/>
                <w:bCs/>
                <w:szCs w:val="19"/>
                <w:lang w:val="hr-HR"/>
              </w:rPr>
            </w:pPr>
            <w:r w:rsidRPr="00AC0AFC">
              <w:rPr>
                <w:rFonts w:cs="Arial"/>
                <w:b/>
                <w:bCs/>
                <w:szCs w:val="19"/>
                <w:lang w:val="hr-HR"/>
              </w:rPr>
              <w:t>507.959</w:t>
            </w:r>
          </w:p>
        </w:tc>
        <w:tc>
          <w:tcPr>
            <w:tcW w:w="993" w:type="dxa"/>
            <w:tcBorders>
              <w:top w:val="single" w:sz="4" w:space="0" w:color="auto"/>
              <w:bottom w:val="single" w:sz="12" w:space="0" w:color="auto"/>
            </w:tcBorders>
            <w:vAlign w:val="bottom"/>
          </w:tcPr>
          <w:p w:rsidR="00E44941" w:rsidRPr="00AC0AFC" w:rsidRDefault="00D967CE" w:rsidP="00F6369C">
            <w:pPr>
              <w:jc w:val="right"/>
              <w:rPr>
                <w:rFonts w:cs="Arial"/>
                <w:b/>
                <w:bCs/>
                <w:szCs w:val="19"/>
                <w:lang w:val="hr-HR"/>
              </w:rPr>
            </w:pPr>
            <w:r w:rsidRPr="00AC0AFC">
              <w:rPr>
                <w:rFonts w:cs="Arial"/>
                <w:b/>
                <w:bCs/>
                <w:szCs w:val="19"/>
                <w:lang w:val="hr-HR"/>
              </w:rPr>
              <w:t>.</w:t>
            </w:r>
          </w:p>
        </w:tc>
        <w:tc>
          <w:tcPr>
            <w:tcW w:w="1274" w:type="dxa"/>
            <w:tcBorders>
              <w:top w:val="single" w:sz="4" w:space="0" w:color="auto"/>
              <w:bottom w:val="single" w:sz="12" w:space="0" w:color="auto"/>
            </w:tcBorders>
            <w:vAlign w:val="bottom"/>
          </w:tcPr>
          <w:p w:rsidR="00E44941" w:rsidRPr="00AC0AFC" w:rsidRDefault="00D967CE" w:rsidP="00F6369C">
            <w:pPr>
              <w:jc w:val="right"/>
              <w:rPr>
                <w:rFonts w:cs="Arial"/>
                <w:b/>
                <w:bCs/>
                <w:szCs w:val="19"/>
                <w:lang w:val="hr-HR"/>
              </w:rPr>
            </w:pPr>
            <w:r w:rsidRPr="00AC0AFC">
              <w:rPr>
                <w:rFonts w:cs="Arial"/>
                <w:b/>
                <w:bCs/>
                <w:szCs w:val="19"/>
                <w:lang w:val="hr-HR"/>
              </w:rPr>
              <w:t>163.930</w:t>
            </w:r>
          </w:p>
        </w:tc>
        <w:tc>
          <w:tcPr>
            <w:tcW w:w="994" w:type="dxa"/>
            <w:tcBorders>
              <w:top w:val="single" w:sz="4" w:space="0" w:color="auto"/>
              <w:bottom w:val="single" w:sz="12" w:space="0" w:color="auto"/>
            </w:tcBorders>
            <w:vAlign w:val="bottom"/>
          </w:tcPr>
          <w:p w:rsidR="00E44941" w:rsidRPr="00AC0AFC" w:rsidRDefault="00D967CE" w:rsidP="00F6369C">
            <w:pPr>
              <w:jc w:val="right"/>
              <w:rPr>
                <w:rFonts w:cs="Arial"/>
                <w:b/>
                <w:bCs/>
                <w:szCs w:val="19"/>
                <w:lang w:val="hr-HR"/>
              </w:rPr>
            </w:pPr>
            <w:r w:rsidRPr="00AC0AFC">
              <w:rPr>
                <w:rFonts w:cs="Arial"/>
                <w:b/>
                <w:bCs/>
                <w:szCs w:val="19"/>
                <w:lang w:val="hr-HR"/>
              </w:rPr>
              <w:t>2.795.332</w:t>
            </w:r>
          </w:p>
        </w:tc>
      </w:tr>
      <w:tr w:rsidR="00E44941" w:rsidRPr="00AC0AFC" w:rsidTr="00C4396C">
        <w:trPr>
          <w:trHeight w:val="284"/>
        </w:trPr>
        <w:tc>
          <w:tcPr>
            <w:tcW w:w="2411" w:type="dxa"/>
            <w:vAlign w:val="bottom"/>
          </w:tcPr>
          <w:p w:rsidR="00E44941" w:rsidRPr="00AC0AFC" w:rsidRDefault="00E44941" w:rsidP="00C262F3">
            <w:pPr>
              <w:pStyle w:val="Heading7"/>
              <w:rPr>
                <w:rFonts w:cs="Arial"/>
                <w:b/>
                <w:bCs/>
                <w:i w:val="0"/>
                <w:snapToGrid w:val="0"/>
                <w:lang w:val="hr-HR"/>
              </w:rPr>
            </w:pPr>
            <w:r w:rsidRPr="00AC0AFC">
              <w:rPr>
                <w:rFonts w:cs="Arial"/>
                <w:b/>
                <w:bCs/>
                <w:i w:val="0"/>
                <w:snapToGrid w:val="0"/>
                <w:lang w:val="hr-HR"/>
              </w:rPr>
              <w:t xml:space="preserve">31. prosinac </w:t>
            </w:r>
            <w:r w:rsidR="004B7326" w:rsidRPr="00AC0AFC">
              <w:rPr>
                <w:rFonts w:cs="Arial"/>
                <w:b/>
                <w:bCs/>
                <w:i w:val="0"/>
                <w:snapToGrid w:val="0"/>
                <w:lang w:val="hr-HR"/>
              </w:rPr>
              <w:t>2010</w:t>
            </w:r>
            <w:r w:rsidRPr="00AC0AFC">
              <w:rPr>
                <w:rFonts w:cs="Arial"/>
                <w:b/>
                <w:bCs/>
                <w:i w:val="0"/>
                <w:snapToGrid w:val="0"/>
                <w:lang w:val="hr-HR"/>
              </w:rPr>
              <w:t>.</w:t>
            </w:r>
          </w:p>
        </w:tc>
        <w:tc>
          <w:tcPr>
            <w:tcW w:w="1276" w:type="dxa"/>
            <w:vAlign w:val="bottom"/>
          </w:tcPr>
          <w:p w:rsidR="00E44941" w:rsidRPr="00AC0AFC" w:rsidRDefault="00E44941" w:rsidP="00C262F3">
            <w:pPr>
              <w:pStyle w:val="Heading7"/>
              <w:jc w:val="center"/>
              <w:rPr>
                <w:rFonts w:cs="Arial"/>
                <w:b/>
                <w:bCs/>
                <w:i w:val="0"/>
                <w:snapToGrid w:val="0"/>
                <w:lang w:val="hr-HR"/>
              </w:rPr>
            </w:pPr>
          </w:p>
        </w:tc>
        <w:tc>
          <w:tcPr>
            <w:tcW w:w="992" w:type="dxa"/>
            <w:tcBorders>
              <w:top w:val="single" w:sz="12" w:space="0" w:color="auto"/>
            </w:tcBorders>
            <w:vAlign w:val="bottom"/>
          </w:tcPr>
          <w:p w:rsidR="00E44941" w:rsidRPr="00AC0AFC" w:rsidRDefault="00E44941" w:rsidP="00C262F3">
            <w:pPr>
              <w:pStyle w:val="Heading7"/>
              <w:jc w:val="right"/>
              <w:rPr>
                <w:rFonts w:cs="Arial"/>
                <w:b/>
                <w:bCs/>
                <w:i w:val="0"/>
                <w:snapToGrid w:val="0"/>
                <w:lang w:val="hr-HR"/>
              </w:rPr>
            </w:pPr>
          </w:p>
        </w:tc>
        <w:tc>
          <w:tcPr>
            <w:tcW w:w="992" w:type="dxa"/>
            <w:tcBorders>
              <w:top w:val="single" w:sz="12" w:space="0" w:color="auto"/>
            </w:tcBorders>
            <w:vAlign w:val="bottom"/>
          </w:tcPr>
          <w:p w:rsidR="00E44941" w:rsidRPr="00AC0AFC" w:rsidRDefault="00E44941" w:rsidP="00C262F3">
            <w:pPr>
              <w:pStyle w:val="Heading7"/>
              <w:jc w:val="right"/>
              <w:rPr>
                <w:rFonts w:cs="Arial"/>
                <w:b/>
                <w:bCs/>
                <w:i w:val="0"/>
                <w:snapToGrid w:val="0"/>
                <w:lang w:val="hr-HR"/>
              </w:rPr>
            </w:pPr>
          </w:p>
        </w:tc>
        <w:tc>
          <w:tcPr>
            <w:tcW w:w="1134" w:type="dxa"/>
            <w:tcBorders>
              <w:top w:val="single" w:sz="12" w:space="0" w:color="auto"/>
            </w:tcBorders>
            <w:vAlign w:val="bottom"/>
          </w:tcPr>
          <w:p w:rsidR="00E44941" w:rsidRPr="00AC0AFC" w:rsidRDefault="00E44941" w:rsidP="00C262F3">
            <w:pPr>
              <w:pStyle w:val="Heading7"/>
              <w:jc w:val="right"/>
              <w:rPr>
                <w:rFonts w:cs="Arial"/>
                <w:b/>
                <w:bCs/>
                <w:i w:val="0"/>
                <w:snapToGrid w:val="0"/>
                <w:lang w:val="hr-HR"/>
              </w:rPr>
            </w:pPr>
          </w:p>
        </w:tc>
        <w:tc>
          <w:tcPr>
            <w:tcW w:w="993" w:type="dxa"/>
            <w:tcBorders>
              <w:top w:val="single" w:sz="12" w:space="0" w:color="auto"/>
            </w:tcBorders>
            <w:vAlign w:val="bottom"/>
          </w:tcPr>
          <w:p w:rsidR="00E44941" w:rsidRPr="00AC0AFC" w:rsidRDefault="00E44941" w:rsidP="00C262F3">
            <w:pPr>
              <w:pStyle w:val="Heading7"/>
              <w:jc w:val="right"/>
              <w:rPr>
                <w:rFonts w:cs="Arial"/>
                <w:b/>
                <w:bCs/>
                <w:i w:val="0"/>
                <w:snapToGrid w:val="0"/>
                <w:lang w:val="hr-HR"/>
              </w:rPr>
            </w:pPr>
          </w:p>
        </w:tc>
        <w:tc>
          <w:tcPr>
            <w:tcW w:w="1274" w:type="dxa"/>
            <w:tcBorders>
              <w:top w:val="single" w:sz="12" w:space="0" w:color="auto"/>
            </w:tcBorders>
            <w:vAlign w:val="bottom"/>
          </w:tcPr>
          <w:p w:rsidR="00E44941" w:rsidRPr="00AC0AFC" w:rsidRDefault="00E44941" w:rsidP="00C262F3">
            <w:pPr>
              <w:pStyle w:val="Heading7"/>
              <w:jc w:val="right"/>
              <w:rPr>
                <w:rFonts w:cs="Arial"/>
                <w:b/>
                <w:bCs/>
                <w:i w:val="0"/>
                <w:snapToGrid w:val="0"/>
                <w:lang w:val="hr-HR"/>
              </w:rPr>
            </w:pPr>
          </w:p>
        </w:tc>
        <w:tc>
          <w:tcPr>
            <w:tcW w:w="994" w:type="dxa"/>
            <w:tcBorders>
              <w:top w:val="single" w:sz="12" w:space="0" w:color="auto"/>
            </w:tcBorders>
            <w:vAlign w:val="bottom"/>
          </w:tcPr>
          <w:p w:rsidR="00E44941" w:rsidRPr="00AC0AFC" w:rsidRDefault="00E44941" w:rsidP="00C262F3">
            <w:pPr>
              <w:pStyle w:val="Heading7"/>
              <w:jc w:val="right"/>
              <w:rPr>
                <w:rFonts w:cs="Arial"/>
                <w:b/>
                <w:bCs/>
                <w:i w:val="0"/>
                <w:snapToGrid w:val="0"/>
                <w:lang w:val="hr-HR"/>
              </w:rPr>
            </w:pPr>
          </w:p>
        </w:tc>
      </w:tr>
      <w:tr w:rsidR="004B7326" w:rsidRPr="00AC0AFC" w:rsidTr="00C4396C">
        <w:trPr>
          <w:trHeight w:val="284"/>
        </w:trPr>
        <w:tc>
          <w:tcPr>
            <w:tcW w:w="2411" w:type="dxa"/>
            <w:vAlign w:val="bottom"/>
          </w:tcPr>
          <w:p w:rsidR="004B7326" w:rsidRPr="00AC0AFC" w:rsidRDefault="004B7326" w:rsidP="00D05974">
            <w:pPr>
              <w:pStyle w:val="Heading7"/>
              <w:spacing w:before="120"/>
              <w:rPr>
                <w:rFonts w:cs="Arial"/>
                <w:i w:val="0"/>
                <w:snapToGrid w:val="0"/>
                <w:lang w:val="hr-HR"/>
              </w:rPr>
            </w:pPr>
            <w:r w:rsidRPr="00AC0AFC">
              <w:rPr>
                <w:rFonts w:cs="Arial"/>
                <w:i w:val="0"/>
                <w:lang w:val="hr-HR"/>
              </w:rPr>
              <w:t>Instrumenti po fiksnoj kamatnoj stopi - depozit</w:t>
            </w:r>
            <w:r w:rsidRPr="00AC0AFC" w:rsidDel="002148DD">
              <w:rPr>
                <w:rFonts w:cs="Arial"/>
                <w:i w:val="0"/>
                <w:snapToGrid w:val="0"/>
                <w:lang w:val="hr-HR"/>
              </w:rPr>
              <w:t xml:space="preserve"> </w:t>
            </w:r>
          </w:p>
        </w:tc>
        <w:tc>
          <w:tcPr>
            <w:tcW w:w="1276" w:type="dxa"/>
            <w:vAlign w:val="bottom"/>
          </w:tcPr>
          <w:p w:rsidR="004B7326" w:rsidRPr="00AC0AFC" w:rsidRDefault="004B7326" w:rsidP="00902B84">
            <w:pPr>
              <w:pStyle w:val="Heading7"/>
              <w:spacing w:before="120"/>
              <w:jc w:val="center"/>
              <w:rPr>
                <w:rFonts w:cs="Arial"/>
                <w:i w:val="0"/>
                <w:snapToGrid w:val="0"/>
                <w:lang w:val="hr-HR"/>
              </w:rPr>
            </w:pPr>
            <w:r w:rsidRPr="00AC0AFC">
              <w:rPr>
                <w:rFonts w:cs="Arial"/>
                <w:i w:val="0"/>
                <w:snapToGrid w:val="0"/>
                <w:lang w:val="hr-HR"/>
              </w:rPr>
              <w:t>3,35</w:t>
            </w:r>
          </w:p>
        </w:tc>
        <w:tc>
          <w:tcPr>
            <w:tcW w:w="992" w:type="dxa"/>
            <w:vAlign w:val="bottom"/>
          </w:tcPr>
          <w:p w:rsidR="004B7326" w:rsidRPr="00AC0AFC" w:rsidRDefault="004B7326" w:rsidP="00902B84">
            <w:pPr>
              <w:jc w:val="right"/>
              <w:rPr>
                <w:rFonts w:cs="Arial"/>
                <w:szCs w:val="19"/>
                <w:lang w:val="hr-HR"/>
              </w:rPr>
            </w:pPr>
            <w:r w:rsidRPr="00AC0AFC">
              <w:rPr>
                <w:rFonts w:cs="Arial"/>
                <w:szCs w:val="19"/>
                <w:lang w:val="hr-HR"/>
              </w:rPr>
              <w:t xml:space="preserve">                       -   </w:t>
            </w:r>
          </w:p>
        </w:tc>
        <w:tc>
          <w:tcPr>
            <w:tcW w:w="992" w:type="dxa"/>
            <w:vAlign w:val="bottom"/>
          </w:tcPr>
          <w:p w:rsidR="004B7326" w:rsidRPr="00AC0AFC" w:rsidRDefault="004B7326" w:rsidP="00902B84">
            <w:pPr>
              <w:jc w:val="right"/>
              <w:rPr>
                <w:rFonts w:cs="Arial"/>
                <w:szCs w:val="19"/>
                <w:lang w:val="hr-HR"/>
              </w:rPr>
            </w:pPr>
            <w:r w:rsidRPr="00AC0AFC">
              <w:rPr>
                <w:rFonts w:cs="Arial"/>
                <w:szCs w:val="19"/>
                <w:lang w:val="hr-HR"/>
              </w:rPr>
              <w:t xml:space="preserve">                       -   </w:t>
            </w:r>
          </w:p>
        </w:tc>
        <w:tc>
          <w:tcPr>
            <w:tcW w:w="1134" w:type="dxa"/>
            <w:vAlign w:val="bottom"/>
          </w:tcPr>
          <w:p w:rsidR="004B7326" w:rsidRPr="00AC0AFC" w:rsidRDefault="004B7326" w:rsidP="00902B84">
            <w:pPr>
              <w:jc w:val="right"/>
              <w:rPr>
                <w:rFonts w:cs="Arial"/>
                <w:szCs w:val="19"/>
                <w:lang w:val="hr-HR"/>
              </w:rPr>
            </w:pPr>
            <w:r w:rsidRPr="00AC0AFC">
              <w:rPr>
                <w:rFonts w:cs="Arial"/>
                <w:szCs w:val="19"/>
                <w:lang w:val="hr-HR"/>
              </w:rPr>
              <w:t xml:space="preserve">             818.415 </w:t>
            </w:r>
          </w:p>
        </w:tc>
        <w:tc>
          <w:tcPr>
            <w:tcW w:w="993" w:type="dxa"/>
            <w:vAlign w:val="bottom"/>
          </w:tcPr>
          <w:p w:rsidR="004B7326" w:rsidRPr="00AC0AFC" w:rsidRDefault="004B7326" w:rsidP="00902B84">
            <w:pPr>
              <w:jc w:val="right"/>
              <w:rPr>
                <w:rFonts w:cs="Arial"/>
                <w:szCs w:val="19"/>
                <w:lang w:val="hr-HR"/>
              </w:rPr>
            </w:pPr>
            <w:r w:rsidRPr="00AC0AFC">
              <w:rPr>
                <w:rFonts w:cs="Arial"/>
                <w:szCs w:val="19"/>
                <w:lang w:val="hr-HR"/>
              </w:rPr>
              <w:t xml:space="preserve">                       -   </w:t>
            </w:r>
          </w:p>
        </w:tc>
        <w:tc>
          <w:tcPr>
            <w:tcW w:w="1274" w:type="dxa"/>
            <w:vAlign w:val="bottom"/>
          </w:tcPr>
          <w:p w:rsidR="004B7326" w:rsidRPr="00AC0AFC" w:rsidRDefault="004B7326" w:rsidP="00902B84">
            <w:pPr>
              <w:jc w:val="right"/>
              <w:rPr>
                <w:rFonts w:cs="Arial"/>
                <w:szCs w:val="19"/>
                <w:lang w:val="hr-HR"/>
              </w:rPr>
            </w:pPr>
            <w:r w:rsidRPr="00AC0AFC">
              <w:rPr>
                <w:rFonts w:cs="Arial"/>
                <w:szCs w:val="19"/>
                <w:lang w:val="hr-HR"/>
              </w:rPr>
              <w:t xml:space="preserve">                       -   </w:t>
            </w:r>
          </w:p>
        </w:tc>
        <w:tc>
          <w:tcPr>
            <w:tcW w:w="994" w:type="dxa"/>
            <w:vAlign w:val="bottom"/>
          </w:tcPr>
          <w:p w:rsidR="004B7326" w:rsidRPr="00AC0AFC" w:rsidRDefault="004B7326" w:rsidP="00902B84">
            <w:pPr>
              <w:jc w:val="right"/>
              <w:rPr>
                <w:rFonts w:cs="Arial"/>
                <w:szCs w:val="19"/>
                <w:lang w:val="hr-HR"/>
              </w:rPr>
            </w:pPr>
            <w:r w:rsidRPr="00AC0AFC">
              <w:rPr>
                <w:rFonts w:cs="Arial"/>
                <w:szCs w:val="19"/>
                <w:lang w:val="hr-HR"/>
              </w:rPr>
              <w:t xml:space="preserve">             818.415 </w:t>
            </w:r>
          </w:p>
        </w:tc>
      </w:tr>
      <w:tr w:rsidR="004B7326" w:rsidRPr="00AC0AFC" w:rsidTr="00C4396C">
        <w:trPr>
          <w:trHeight w:val="284"/>
        </w:trPr>
        <w:tc>
          <w:tcPr>
            <w:tcW w:w="2411" w:type="dxa"/>
            <w:vAlign w:val="bottom"/>
          </w:tcPr>
          <w:p w:rsidR="004B7326" w:rsidRPr="00AC0AFC" w:rsidRDefault="004B7326" w:rsidP="00D05974">
            <w:pPr>
              <w:pStyle w:val="Heading7"/>
              <w:spacing w:before="120"/>
              <w:rPr>
                <w:rFonts w:cs="Arial"/>
                <w:i w:val="0"/>
                <w:snapToGrid w:val="0"/>
                <w:lang w:val="hr-HR"/>
              </w:rPr>
            </w:pPr>
            <w:r w:rsidRPr="00AC0AFC">
              <w:rPr>
                <w:rFonts w:cs="Arial"/>
                <w:i w:val="0"/>
                <w:snapToGrid w:val="0"/>
                <w:lang w:val="hr-HR"/>
              </w:rPr>
              <w:t>Bez kamata</w:t>
            </w:r>
            <w:r w:rsidRPr="00AC0AFC" w:rsidDel="002148DD">
              <w:rPr>
                <w:rFonts w:cs="Arial"/>
                <w:i w:val="0"/>
                <w:lang w:val="hr-HR"/>
              </w:rPr>
              <w:t xml:space="preserve"> </w:t>
            </w:r>
          </w:p>
        </w:tc>
        <w:tc>
          <w:tcPr>
            <w:tcW w:w="1276" w:type="dxa"/>
            <w:vAlign w:val="bottom"/>
          </w:tcPr>
          <w:p w:rsidR="004B7326" w:rsidRPr="00AC0AFC" w:rsidRDefault="004B7326" w:rsidP="00902B84">
            <w:pPr>
              <w:pStyle w:val="Heading7"/>
              <w:spacing w:before="120"/>
              <w:jc w:val="center"/>
              <w:rPr>
                <w:rFonts w:cs="Arial"/>
                <w:i w:val="0"/>
                <w:snapToGrid w:val="0"/>
                <w:lang w:val="hr-HR"/>
              </w:rPr>
            </w:pPr>
            <w:r w:rsidRPr="00AC0AFC">
              <w:rPr>
                <w:rFonts w:cs="Arial"/>
                <w:i w:val="0"/>
                <w:snapToGrid w:val="0"/>
                <w:lang w:val="hr-HR"/>
              </w:rPr>
              <w:t>-</w:t>
            </w:r>
          </w:p>
        </w:tc>
        <w:tc>
          <w:tcPr>
            <w:tcW w:w="992" w:type="dxa"/>
            <w:vAlign w:val="bottom"/>
          </w:tcPr>
          <w:p w:rsidR="004B7326" w:rsidRPr="00AC0AFC" w:rsidRDefault="004B7326" w:rsidP="00902B84">
            <w:pPr>
              <w:jc w:val="right"/>
              <w:rPr>
                <w:rFonts w:cs="Arial"/>
                <w:szCs w:val="19"/>
                <w:lang w:val="hr-HR"/>
              </w:rPr>
            </w:pPr>
            <w:r w:rsidRPr="00AC0AFC">
              <w:rPr>
                <w:rFonts w:cs="Arial"/>
                <w:szCs w:val="19"/>
                <w:lang w:val="hr-HR"/>
              </w:rPr>
              <w:t xml:space="preserve">             378.682 </w:t>
            </w:r>
          </w:p>
        </w:tc>
        <w:tc>
          <w:tcPr>
            <w:tcW w:w="992" w:type="dxa"/>
            <w:vAlign w:val="bottom"/>
          </w:tcPr>
          <w:p w:rsidR="004B7326" w:rsidRPr="00AC0AFC" w:rsidRDefault="004B7326" w:rsidP="00902B84">
            <w:pPr>
              <w:jc w:val="right"/>
              <w:rPr>
                <w:rFonts w:cs="Arial"/>
                <w:szCs w:val="19"/>
                <w:lang w:val="hr-HR"/>
              </w:rPr>
            </w:pPr>
            <w:r w:rsidRPr="00AC0AFC">
              <w:rPr>
                <w:rFonts w:cs="Arial"/>
                <w:szCs w:val="19"/>
                <w:lang w:val="hr-HR"/>
              </w:rPr>
              <w:t xml:space="preserve">                       -   </w:t>
            </w:r>
          </w:p>
        </w:tc>
        <w:tc>
          <w:tcPr>
            <w:tcW w:w="1134" w:type="dxa"/>
            <w:vAlign w:val="bottom"/>
          </w:tcPr>
          <w:p w:rsidR="004B7326" w:rsidRPr="00AC0AFC" w:rsidRDefault="004B7326" w:rsidP="00902B84">
            <w:pPr>
              <w:jc w:val="right"/>
              <w:rPr>
                <w:rFonts w:cs="Arial"/>
                <w:szCs w:val="19"/>
                <w:lang w:val="hr-HR"/>
              </w:rPr>
            </w:pPr>
            <w:r w:rsidRPr="00AC0AFC">
              <w:rPr>
                <w:rFonts w:cs="Arial"/>
                <w:szCs w:val="19"/>
                <w:lang w:val="hr-HR"/>
              </w:rPr>
              <w:t xml:space="preserve">                       -   </w:t>
            </w:r>
          </w:p>
        </w:tc>
        <w:tc>
          <w:tcPr>
            <w:tcW w:w="993" w:type="dxa"/>
            <w:vAlign w:val="bottom"/>
          </w:tcPr>
          <w:p w:rsidR="004B7326" w:rsidRPr="00AC0AFC" w:rsidRDefault="004B7326" w:rsidP="00902B84">
            <w:pPr>
              <w:jc w:val="right"/>
              <w:rPr>
                <w:rFonts w:cs="Arial"/>
                <w:szCs w:val="19"/>
                <w:lang w:val="hr-HR"/>
              </w:rPr>
            </w:pPr>
            <w:r w:rsidRPr="00AC0AFC">
              <w:rPr>
                <w:rFonts w:cs="Arial"/>
                <w:szCs w:val="19"/>
                <w:lang w:val="hr-HR"/>
              </w:rPr>
              <w:t xml:space="preserve">                       -   </w:t>
            </w:r>
          </w:p>
        </w:tc>
        <w:tc>
          <w:tcPr>
            <w:tcW w:w="1274" w:type="dxa"/>
            <w:vAlign w:val="bottom"/>
          </w:tcPr>
          <w:p w:rsidR="004B7326" w:rsidRPr="00AC0AFC" w:rsidRDefault="004B7326" w:rsidP="00902B84">
            <w:pPr>
              <w:jc w:val="right"/>
              <w:rPr>
                <w:rFonts w:cs="Arial"/>
                <w:szCs w:val="19"/>
                <w:lang w:val="hr-HR"/>
              </w:rPr>
            </w:pPr>
            <w:r w:rsidRPr="00AC0AFC">
              <w:rPr>
                <w:rFonts w:cs="Arial"/>
                <w:szCs w:val="19"/>
                <w:lang w:val="hr-HR"/>
              </w:rPr>
              <w:t xml:space="preserve">             156.568 </w:t>
            </w:r>
          </w:p>
        </w:tc>
        <w:tc>
          <w:tcPr>
            <w:tcW w:w="994" w:type="dxa"/>
            <w:vAlign w:val="bottom"/>
          </w:tcPr>
          <w:p w:rsidR="004B7326" w:rsidRPr="00AC0AFC" w:rsidRDefault="004B7326" w:rsidP="00902B84">
            <w:pPr>
              <w:jc w:val="right"/>
              <w:rPr>
                <w:rFonts w:cs="Arial"/>
                <w:szCs w:val="19"/>
                <w:lang w:val="hr-HR"/>
              </w:rPr>
            </w:pPr>
            <w:r w:rsidRPr="00AC0AFC">
              <w:rPr>
                <w:rFonts w:cs="Arial"/>
                <w:szCs w:val="19"/>
                <w:lang w:val="hr-HR"/>
              </w:rPr>
              <w:t xml:space="preserve">             535.250 </w:t>
            </w:r>
          </w:p>
        </w:tc>
      </w:tr>
      <w:tr w:rsidR="004B7326" w:rsidRPr="00AC0AFC" w:rsidTr="00C4396C">
        <w:trPr>
          <w:trHeight w:val="284"/>
        </w:trPr>
        <w:tc>
          <w:tcPr>
            <w:tcW w:w="2411" w:type="dxa"/>
            <w:vAlign w:val="bottom"/>
          </w:tcPr>
          <w:p w:rsidR="004B7326" w:rsidRPr="00AC0AFC" w:rsidRDefault="004B7326" w:rsidP="00D05974">
            <w:pPr>
              <w:pStyle w:val="Heading7"/>
              <w:spacing w:before="120"/>
              <w:rPr>
                <w:rFonts w:cs="Arial"/>
                <w:i w:val="0"/>
                <w:snapToGrid w:val="0"/>
                <w:lang w:val="hr-HR"/>
              </w:rPr>
            </w:pPr>
            <w:r w:rsidRPr="00AC0AFC">
              <w:rPr>
                <w:rFonts w:cs="Arial"/>
                <w:i w:val="0"/>
                <w:snapToGrid w:val="0"/>
                <w:lang w:val="hr-HR"/>
              </w:rPr>
              <w:t>Novac i novčana sredstva</w:t>
            </w:r>
          </w:p>
        </w:tc>
        <w:tc>
          <w:tcPr>
            <w:tcW w:w="1276" w:type="dxa"/>
            <w:vAlign w:val="bottom"/>
          </w:tcPr>
          <w:p w:rsidR="004B7326" w:rsidRPr="00AC0AFC" w:rsidRDefault="004B7326" w:rsidP="00902B84">
            <w:pPr>
              <w:pStyle w:val="Heading7"/>
              <w:spacing w:before="120"/>
              <w:jc w:val="center"/>
              <w:rPr>
                <w:rFonts w:cs="Arial"/>
                <w:i w:val="0"/>
                <w:snapToGrid w:val="0"/>
                <w:lang w:val="hr-HR"/>
              </w:rPr>
            </w:pPr>
            <w:r w:rsidRPr="00AC0AFC">
              <w:rPr>
                <w:rFonts w:cs="Arial"/>
                <w:i w:val="0"/>
                <w:snapToGrid w:val="0"/>
                <w:lang w:val="hr-HR"/>
              </w:rPr>
              <w:t>-</w:t>
            </w:r>
          </w:p>
        </w:tc>
        <w:tc>
          <w:tcPr>
            <w:tcW w:w="992" w:type="dxa"/>
            <w:tcBorders>
              <w:bottom w:val="single" w:sz="4" w:space="0" w:color="auto"/>
            </w:tcBorders>
            <w:vAlign w:val="bottom"/>
          </w:tcPr>
          <w:p w:rsidR="004B7326" w:rsidRPr="00AC0AFC" w:rsidRDefault="004B7326" w:rsidP="00902B84">
            <w:pPr>
              <w:jc w:val="right"/>
              <w:rPr>
                <w:rFonts w:cs="Arial"/>
                <w:szCs w:val="19"/>
                <w:lang w:val="hr-HR"/>
              </w:rPr>
            </w:pPr>
            <w:r w:rsidRPr="00AC0AFC">
              <w:rPr>
                <w:rFonts w:cs="Arial"/>
                <w:szCs w:val="19"/>
                <w:lang w:val="hr-HR"/>
              </w:rPr>
              <w:t xml:space="preserve">             929.019 </w:t>
            </w:r>
          </w:p>
        </w:tc>
        <w:tc>
          <w:tcPr>
            <w:tcW w:w="992" w:type="dxa"/>
            <w:tcBorders>
              <w:bottom w:val="single" w:sz="4" w:space="0" w:color="auto"/>
            </w:tcBorders>
            <w:vAlign w:val="bottom"/>
          </w:tcPr>
          <w:p w:rsidR="004B7326" w:rsidRPr="00AC0AFC" w:rsidRDefault="004B7326" w:rsidP="00902B84">
            <w:pPr>
              <w:jc w:val="right"/>
              <w:rPr>
                <w:rFonts w:cs="Arial"/>
                <w:szCs w:val="19"/>
                <w:lang w:val="hr-HR"/>
              </w:rPr>
            </w:pPr>
            <w:r w:rsidRPr="00AC0AFC">
              <w:rPr>
                <w:rFonts w:cs="Arial"/>
                <w:szCs w:val="19"/>
                <w:lang w:val="hr-HR"/>
              </w:rPr>
              <w:t xml:space="preserve">                       -   </w:t>
            </w:r>
          </w:p>
        </w:tc>
        <w:tc>
          <w:tcPr>
            <w:tcW w:w="1134" w:type="dxa"/>
            <w:tcBorders>
              <w:bottom w:val="single" w:sz="4" w:space="0" w:color="auto"/>
            </w:tcBorders>
            <w:vAlign w:val="bottom"/>
          </w:tcPr>
          <w:p w:rsidR="004B7326" w:rsidRPr="00AC0AFC" w:rsidRDefault="004B7326" w:rsidP="00902B84">
            <w:pPr>
              <w:jc w:val="right"/>
              <w:rPr>
                <w:rFonts w:cs="Arial"/>
                <w:szCs w:val="19"/>
                <w:lang w:val="hr-HR"/>
              </w:rPr>
            </w:pPr>
            <w:r w:rsidRPr="00AC0AFC">
              <w:rPr>
                <w:rFonts w:cs="Arial"/>
                <w:szCs w:val="19"/>
                <w:lang w:val="hr-HR"/>
              </w:rPr>
              <w:t xml:space="preserve">                       -   </w:t>
            </w:r>
          </w:p>
        </w:tc>
        <w:tc>
          <w:tcPr>
            <w:tcW w:w="993" w:type="dxa"/>
            <w:tcBorders>
              <w:bottom w:val="single" w:sz="4" w:space="0" w:color="auto"/>
            </w:tcBorders>
            <w:vAlign w:val="bottom"/>
          </w:tcPr>
          <w:p w:rsidR="004B7326" w:rsidRPr="00AC0AFC" w:rsidRDefault="004B7326" w:rsidP="00902B84">
            <w:pPr>
              <w:jc w:val="right"/>
              <w:rPr>
                <w:rFonts w:cs="Arial"/>
                <w:szCs w:val="19"/>
                <w:lang w:val="hr-HR"/>
              </w:rPr>
            </w:pPr>
            <w:r w:rsidRPr="00AC0AFC">
              <w:rPr>
                <w:rFonts w:cs="Arial"/>
                <w:szCs w:val="19"/>
                <w:lang w:val="hr-HR"/>
              </w:rPr>
              <w:t xml:space="preserve">                       -   </w:t>
            </w:r>
          </w:p>
        </w:tc>
        <w:tc>
          <w:tcPr>
            <w:tcW w:w="1274" w:type="dxa"/>
            <w:tcBorders>
              <w:bottom w:val="single" w:sz="4" w:space="0" w:color="auto"/>
            </w:tcBorders>
            <w:vAlign w:val="bottom"/>
          </w:tcPr>
          <w:p w:rsidR="004B7326" w:rsidRPr="00AC0AFC" w:rsidRDefault="004B7326" w:rsidP="00902B84">
            <w:pPr>
              <w:jc w:val="right"/>
              <w:rPr>
                <w:rFonts w:cs="Arial"/>
                <w:szCs w:val="19"/>
                <w:lang w:val="hr-HR"/>
              </w:rPr>
            </w:pPr>
            <w:r w:rsidRPr="00AC0AFC">
              <w:rPr>
                <w:rFonts w:cs="Arial"/>
                <w:szCs w:val="19"/>
                <w:lang w:val="hr-HR"/>
              </w:rPr>
              <w:t xml:space="preserve">                       -   </w:t>
            </w:r>
          </w:p>
        </w:tc>
        <w:tc>
          <w:tcPr>
            <w:tcW w:w="994" w:type="dxa"/>
            <w:tcBorders>
              <w:bottom w:val="single" w:sz="4" w:space="0" w:color="auto"/>
            </w:tcBorders>
            <w:vAlign w:val="bottom"/>
          </w:tcPr>
          <w:p w:rsidR="004B7326" w:rsidRPr="00AC0AFC" w:rsidRDefault="004B7326" w:rsidP="00902B84">
            <w:pPr>
              <w:jc w:val="right"/>
              <w:rPr>
                <w:rFonts w:cs="Arial"/>
                <w:szCs w:val="19"/>
                <w:lang w:val="hr-HR"/>
              </w:rPr>
            </w:pPr>
            <w:r w:rsidRPr="00AC0AFC">
              <w:rPr>
                <w:rFonts w:cs="Arial"/>
                <w:szCs w:val="19"/>
                <w:lang w:val="hr-HR"/>
              </w:rPr>
              <w:t xml:space="preserve">             929.019 </w:t>
            </w:r>
          </w:p>
        </w:tc>
      </w:tr>
      <w:tr w:rsidR="004B7326" w:rsidRPr="00AC0AFC" w:rsidTr="00C4396C">
        <w:trPr>
          <w:trHeight w:val="454"/>
        </w:trPr>
        <w:tc>
          <w:tcPr>
            <w:tcW w:w="2411" w:type="dxa"/>
            <w:vAlign w:val="bottom"/>
          </w:tcPr>
          <w:p w:rsidR="004B7326" w:rsidRPr="00AC0AFC" w:rsidRDefault="004B7326" w:rsidP="00C262F3">
            <w:pPr>
              <w:pStyle w:val="Heading7"/>
              <w:rPr>
                <w:rFonts w:cs="Arial"/>
                <w:b/>
                <w:bCs/>
                <w:i w:val="0"/>
                <w:snapToGrid w:val="0"/>
                <w:lang w:val="hr-HR"/>
              </w:rPr>
            </w:pPr>
          </w:p>
        </w:tc>
        <w:tc>
          <w:tcPr>
            <w:tcW w:w="1276" w:type="dxa"/>
            <w:vAlign w:val="bottom"/>
          </w:tcPr>
          <w:p w:rsidR="004B7326" w:rsidRPr="00AC0AFC" w:rsidRDefault="004B7326" w:rsidP="00902B84">
            <w:pPr>
              <w:pStyle w:val="Heading7"/>
              <w:jc w:val="center"/>
              <w:rPr>
                <w:rFonts w:cs="Arial"/>
                <w:b/>
                <w:bCs/>
                <w:i w:val="0"/>
                <w:snapToGrid w:val="0"/>
                <w:lang w:val="hr-HR"/>
              </w:rPr>
            </w:pPr>
          </w:p>
        </w:tc>
        <w:tc>
          <w:tcPr>
            <w:tcW w:w="992" w:type="dxa"/>
            <w:tcBorders>
              <w:top w:val="single" w:sz="4" w:space="0" w:color="auto"/>
              <w:bottom w:val="single" w:sz="12" w:space="0" w:color="auto"/>
            </w:tcBorders>
            <w:vAlign w:val="bottom"/>
          </w:tcPr>
          <w:p w:rsidR="004B7326" w:rsidRPr="00AC0AFC" w:rsidRDefault="004B7326" w:rsidP="00902B84">
            <w:pPr>
              <w:jc w:val="right"/>
              <w:rPr>
                <w:rFonts w:cs="Arial"/>
                <w:b/>
                <w:bCs/>
                <w:szCs w:val="19"/>
                <w:lang w:val="hr-HR"/>
              </w:rPr>
            </w:pPr>
            <w:r w:rsidRPr="00AC0AFC">
              <w:rPr>
                <w:rFonts w:cs="Arial"/>
                <w:b/>
                <w:bCs/>
                <w:szCs w:val="19"/>
                <w:lang w:val="hr-HR"/>
              </w:rPr>
              <w:t xml:space="preserve">          1.307.701 </w:t>
            </w:r>
          </w:p>
        </w:tc>
        <w:tc>
          <w:tcPr>
            <w:tcW w:w="992" w:type="dxa"/>
            <w:tcBorders>
              <w:top w:val="single" w:sz="4" w:space="0" w:color="auto"/>
              <w:bottom w:val="single" w:sz="12" w:space="0" w:color="auto"/>
            </w:tcBorders>
            <w:vAlign w:val="bottom"/>
          </w:tcPr>
          <w:p w:rsidR="004B7326" w:rsidRPr="00AC0AFC" w:rsidRDefault="004B7326" w:rsidP="00902B84">
            <w:pPr>
              <w:jc w:val="right"/>
              <w:rPr>
                <w:rFonts w:cs="Arial"/>
                <w:b/>
                <w:bCs/>
                <w:szCs w:val="19"/>
                <w:lang w:val="hr-HR"/>
              </w:rPr>
            </w:pPr>
            <w:r w:rsidRPr="00AC0AFC">
              <w:rPr>
                <w:rFonts w:cs="Arial"/>
                <w:b/>
                <w:bCs/>
                <w:szCs w:val="19"/>
                <w:lang w:val="hr-HR"/>
              </w:rPr>
              <w:t xml:space="preserve">                       -   </w:t>
            </w:r>
          </w:p>
        </w:tc>
        <w:tc>
          <w:tcPr>
            <w:tcW w:w="1134" w:type="dxa"/>
            <w:tcBorders>
              <w:top w:val="single" w:sz="4" w:space="0" w:color="auto"/>
              <w:bottom w:val="single" w:sz="12" w:space="0" w:color="auto"/>
            </w:tcBorders>
            <w:vAlign w:val="bottom"/>
          </w:tcPr>
          <w:p w:rsidR="004B7326" w:rsidRPr="00AC0AFC" w:rsidRDefault="004B7326" w:rsidP="00902B84">
            <w:pPr>
              <w:jc w:val="right"/>
              <w:rPr>
                <w:rFonts w:cs="Arial"/>
                <w:b/>
                <w:bCs/>
                <w:szCs w:val="19"/>
                <w:lang w:val="hr-HR"/>
              </w:rPr>
            </w:pPr>
            <w:r w:rsidRPr="00AC0AFC">
              <w:rPr>
                <w:rFonts w:cs="Arial"/>
                <w:b/>
                <w:bCs/>
                <w:szCs w:val="19"/>
                <w:lang w:val="hr-HR"/>
              </w:rPr>
              <w:t xml:space="preserve">             818.415 </w:t>
            </w:r>
          </w:p>
        </w:tc>
        <w:tc>
          <w:tcPr>
            <w:tcW w:w="993" w:type="dxa"/>
            <w:tcBorders>
              <w:top w:val="single" w:sz="4" w:space="0" w:color="auto"/>
              <w:bottom w:val="single" w:sz="12" w:space="0" w:color="auto"/>
            </w:tcBorders>
            <w:vAlign w:val="bottom"/>
          </w:tcPr>
          <w:p w:rsidR="004B7326" w:rsidRPr="00AC0AFC" w:rsidRDefault="004B7326" w:rsidP="00902B84">
            <w:pPr>
              <w:jc w:val="right"/>
              <w:rPr>
                <w:rFonts w:cs="Arial"/>
                <w:b/>
                <w:bCs/>
                <w:szCs w:val="19"/>
                <w:lang w:val="hr-HR"/>
              </w:rPr>
            </w:pPr>
            <w:r w:rsidRPr="00AC0AFC">
              <w:rPr>
                <w:rFonts w:cs="Arial"/>
                <w:b/>
                <w:bCs/>
                <w:szCs w:val="19"/>
                <w:lang w:val="hr-HR"/>
              </w:rPr>
              <w:t xml:space="preserve">                       -   </w:t>
            </w:r>
          </w:p>
        </w:tc>
        <w:tc>
          <w:tcPr>
            <w:tcW w:w="1274" w:type="dxa"/>
            <w:tcBorders>
              <w:top w:val="single" w:sz="4" w:space="0" w:color="auto"/>
              <w:bottom w:val="single" w:sz="12" w:space="0" w:color="auto"/>
            </w:tcBorders>
            <w:vAlign w:val="bottom"/>
          </w:tcPr>
          <w:p w:rsidR="004B7326" w:rsidRPr="00AC0AFC" w:rsidRDefault="004B7326" w:rsidP="00902B84">
            <w:pPr>
              <w:jc w:val="right"/>
              <w:rPr>
                <w:rFonts w:cs="Arial"/>
                <w:b/>
                <w:bCs/>
                <w:szCs w:val="19"/>
                <w:lang w:val="hr-HR"/>
              </w:rPr>
            </w:pPr>
            <w:r w:rsidRPr="00AC0AFC">
              <w:rPr>
                <w:rFonts w:cs="Arial"/>
                <w:b/>
                <w:bCs/>
                <w:szCs w:val="19"/>
                <w:lang w:val="hr-HR"/>
              </w:rPr>
              <w:t xml:space="preserve">             156.568 </w:t>
            </w:r>
          </w:p>
        </w:tc>
        <w:tc>
          <w:tcPr>
            <w:tcW w:w="994" w:type="dxa"/>
            <w:tcBorders>
              <w:top w:val="single" w:sz="4" w:space="0" w:color="auto"/>
              <w:bottom w:val="single" w:sz="12" w:space="0" w:color="auto"/>
            </w:tcBorders>
            <w:vAlign w:val="bottom"/>
          </w:tcPr>
          <w:p w:rsidR="004B7326" w:rsidRPr="00AC0AFC" w:rsidRDefault="004B7326" w:rsidP="00902B84">
            <w:pPr>
              <w:jc w:val="right"/>
              <w:rPr>
                <w:rFonts w:cs="Arial"/>
                <w:b/>
                <w:bCs/>
                <w:szCs w:val="19"/>
                <w:lang w:val="hr-HR"/>
              </w:rPr>
            </w:pPr>
            <w:r w:rsidRPr="00AC0AFC">
              <w:rPr>
                <w:rFonts w:cs="Arial"/>
                <w:b/>
                <w:bCs/>
                <w:szCs w:val="19"/>
                <w:lang w:val="hr-HR"/>
              </w:rPr>
              <w:t xml:space="preserve">          2.282.684 </w:t>
            </w:r>
          </w:p>
        </w:tc>
      </w:tr>
    </w:tbl>
    <w:p w:rsidR="00464739" w:rsidRPr="00AC0AFC" w:rsidRDefault="00464739" w:rsidP="00464739">
      <w:pPr>
        <w:pStyle w:val="Bodycopyheader1"/>
        <w:spacing w:before="0" w:line="240" w:lineRule="auto"/>
        <w:ind w:left="576" w:hanging="576"/>
        <w:rPr>
          <w:color w:val="auto"/>
          <w:sz w:val="19"/>
          <w:szCs w:val="19"/>
          <w:lang w:val="hr-HR"/>
        </w:rPr>
      </w:pPr>
    </w:p>
    <w:p w:rsidR="00373DD2" w:rsidRPr="00AC0AFC" w:rsidRDefault="00373DD2">
      <w:pPr>
        <w:rPr>
          <w:rFonts w:eastAsia="PMingLiU" w:cs="Arial"/>
          <w:b/>
          <w:szCs w:val="19"/>
          <w:lang w:val="hr-HR"/>
        </w:rPr>
      </w:pPr>
    </w:p>
    <w:p w:rsidR="006648EA" w:rsidRPr="00AC0AFC" w:rsidRDefault="00A214D3" w:rsidP="00025415">
      <w:pPr>
        <w:spacing w:after="240" w:line="301" w:lineRule="atLeast"/>
        <w:jc w:val="both"/>
        <w:rPr>
          <w:rFonts w:eastAsia="PMingLiU" w:cs="Arial"/>
          <w:b/>
          <w:color w:val="000000"/>
          <w:szCs w:val="19"/>
          <w:lang w:val="hr-HR"/>
        </w:rPr>
      </w:pPr>
      <w:r w:rsidRPr="00AC0AFC">
        <w:rPr>
          <w:rFonts w:eastAsia="PMingLiU" w:cs="Arial"/>
          <w:color w:val="000000"/>
          <w:szCs w:val="19"/>
          <w:lang w:val="hr-HR"/>
        </w:rPr>
        <w:t>Sl</w:t>
      </w:r>
      <w:r w:rsidR="00464739" w:rsidRPr="00AC0AFC">
        <w:rPr>
          <w:rFonts w:eastAsia="PMingLiU" w:cs="Arial"/>
          <w:color w:val="000000"/>
          <w:szCs w:val="19"/>
          <w:lang w:val="hr-HR"/>
        </w:rPr>
        <w:t>jedeća tabela detaljno prikazuje preostala ugovorena dospije</w:t>
      </w:r>
      <w:r w:rsidR="008806EA" w:rsidRPr="00AC0AFC">
        <w:rPr>
          <w:rFonts w:eastAsia="PMingLiU" w:cs="Arial"/>
          <w:color w:val="000000"/>
          <w:szCs w:val="19"/>
          <w:lang w:val="hr-HR"/>
        </w:rPr>
        <w:t>ća Društva za nederivatne financijske ob</w:t>
      </w:r>
      <w:r w:rsidR="00464739" w:rsidRPr="00AC0AFC">
        <w:rPr>
          <w:rFonts w:eastAsia="PMingLiU" w:cs="Arial"/>
          <w:color w:val="000000"/>
          <w:szCs w:val="19"/>
          <w:lang w:val="hr-HR"/>
        </w:rPr>
        <w:t>veze. Tabela je načinjena na os</w:t>
      </w:r>
      <w:r w:rsidR="008806EA" w:rsidRPr="00AC0AFC">
        <w:rPr>
          <w:rFonts w:eastAsia="PMingLiU" w:cs="Arial"/>
          <w:color w:val="000000"/>
          <w:szCs w:val="19"/>
          <w:lang w:val="hr-HR"/>
        </w:rPr>
        <w:t>novu nediskontiranih novčanih tije</w:t>
      </w:r>
      <w:r w:rsidR="00464739" w:rsidRPr="00AC0AFC">
        <w:rPr>
          <w:rFonts w:eastAsia="PMingLiU" w:cs="Arial"/>
          <w:color w:val="000000"/>
          <w:szCs w:val="19"/>
          <w:lang w:val="hr-HR"/>
        </w:rPr>
        <w:t>kova finan</w:t>
      </w:r>
      <w:r w:rsidR="008806EA" w:rsidRPr="00AC0AFC">
        <w:rPr>
          <w:rFonts w:eastAsia="PMingLiU" w:cs="Arial"/>
          <w:color w:val="000000"/>
          <w:szCs w:val="19"/>
          <w:lang w:val="hr-HR"/>
        </w:rPr>
        <w:t>c</w:t>
      </w:r>
      <w:r w:rsidR="00464739" w:rsidRPr="00AC0AFC">
        <w:rPr>
          <w:rFonts w:eastAsia="PMingLiU" w:cs="Arial"/>
          <w:color w:val="000000"/>
          <w:szCs w:val="19"/>
          <w:lang w:val="hr-HR"/>
        </w:rPr>
        <w:t>ijs</w:t>
      </w:r>
      <w:r w:rsidR="008806EA" w:rsidRPr="00AC0AFC">
        <w:rPr>
          <w:rFonts w:eastAsia="PMingLiU" w:cs="Arial"/>
          <w:color w:val="000000"/>
          <w:szCs w:val="19"/>
          <w:lang w:val="hr-HR"/>
        </w:rPr>
        <w:t>kih ob</w:t>
      </w:r>
      <w:r w:rsidR="00464739" w:rsidRPr="00AC0AFC">
        <w:rPr>
          <w:rFonts w:eastAsia="PMingLiU" w:cs="Arial"/>
          <w:color w:val="000000"/>
          <w:szCs w:val="19"/>
          <w:lang w:val="hr-HR"/>
        </w:rPr>
        <w:t xml:space="preserve">veza na osnovu najranijeg datuma na koji se od Društva može tražiti da plati. </w:t>
      </w:r>
      <w:r w:rsidR="008806EA" w:rsidRPr="00AC0AFC">
        <w:rPr>
          <w:rFonts w:eastAsia="PMingLiU" w:cs="Arial"/>
          <w:color w:val="000000"/>
          <w:szCs w:val="19"/>
          <w:lang w:val="hr-HR"/>
        </w:rPr>
        <w:t>Tabela uključuje novčane tije</w:t>
      </w:r>
      <w:r w:rsidR="00464739" w:rsidRPr="00AC0AFC">
        <w:rPr>
          <w:rFonts w:eastAsia="PMingLiU" w:cs="Arial"/>
          <w:color w:val="000000"/>
          <w:szCs w:val="19"/>
          <w:lang w:val="hr-HR"/>
        </w:rPr>
        <w:t>kove kamata i glavnica.</w:t>
      </w:r>
      <w:r w:rsidR="00464739" w:rsidRPr="00AC0AFC">
        <w:rPr>
          <w:rFonts w:eastAsia="PMingLiU" w:cs="Arial"/>
          <w:b/>
          <w:color w:val="000000"/>
          <w:szCs w:val="19"/>
          <w:lang w:val="hr-HR"/>
        </w:rPr>
        <w:t xml:space="preserve"> </w:t>
      </w:r>
    </w:p>
    <w:tbl>
      <w:tblPr>
        <w:tblW w:w="4967" w:type="pct"/>
        <w:tblInd w:w="30" w:type="dxa"/>
        <w:tblLayout w:type="fixed"/>
        <w:tblCellMar>
          <w:left w:w="30" w:type="dxa"/>
          <w:right w:w="30" w:type="dxa"/>
        </w:tblCellMar>
        <w:tblLook w:val="0000" w:firstRow="0" w:lastRow="0" w:firstColumn="0" w:lastColumn="0" w:noHBand="0" w:noVBand="0"/>
      </w:tblPr>
      <w:tblGrid>
        <w:gridCol w:w="2410"/>
        <w:gridCol w:w="1276"/>
        <w:gridCol w:w="1105"/>
        <w:gridCol w:w="1025"/>
        <w:gridCol w:w="1025"/>
        <w:gridCol w:w="1025"/>
        <w:gridCol w:w="1025"/>
        <w:gridCol w:w="1025"/>
      </w:tblGrid>
      <w:tr w:rsidR="00464739" w:rsidRPr="00AC0AFC" w:rsidTr="00AC0AFC">
        <w:trPr>
          <w:cantSplit/>
          <w:trHeight w:val="553"/>
        </w:trPr>
        <w:tc>
          <w:tcPr>
            <w:tcW w:w="2410" w:type="dxa"/>
            <w:vAlign w:val="center"/>
          </w:tcPr>
          <w:p w:rsidR="00464739" w:rsidRPr="00AC0AFC" w:rsidRDefault="00464739" w:rsidP="00464739">
            <w:pPr>
              <w:rPr>
                <w:rFonts w:cs="Arial"/>
                <w:szCs w:val="19"/>
                <w:lang w:val="hr-HR"/>
              </w:rPr>
            </w:pPr>
            <w:r w:rsidRPr="00AC0AFC">
              <w:rPr>
                <w:rFonts w:cs="Arial"/>
                <w:b/>
                <w:bCs/>
                <w:snapToGrid w:val="0"/>
                <w:szCs w:val="19"/>
                <w:lang w:val="hr-HR"/>
              </w:rPr>
              <w:t>Finan</w:t>
            </w:r>
            <w:r w:rsidR="008806EA" w:rsidRPr="00AC0AFC">
              <w:rPr>
                <w:rFonts w:cs="Arial"/>
                <w:b/>
                <w:bCs/>
                <w:snapToGrid w:val="0"/>
                <w:szCs w:val="19"/>
                <w:lang w:val="hr-HR"/>
              </w:rPr>
              <w:t>cijske ob</w:t>
            </w:r>
            <w:r w:rsidRPr="00AC0AFC">
              <w:rPr>
                <w:rFonts w:cs="Arial"/>
                <w:b/>
                <w:bCs/>
                <w:snapToGrid w:val="0"/>
                <w:szCs w:val="19"/>
                <w:lang w:val="hr-HR"/>
              </w:rPr>
              <w:t>veze</w:t>
            </w:r>
          </w:p>
          <w:p w:rsidR="00464739" w:rsidRPr="00AC0AFC" w:rsidRDefault="00464739" w:rsidP="00464739">
            <w:pPr>
              <w:pStyle w:val="Heading7"/>
              <w:jc w:val="center"/>
              <w:rPr>
                <w:rFonts w:cs="Arial"/>
                <w:i w:val="0"/>
                <w:snapToGrid w:val="0"/>
                <w:sz w:val="18"/>
                <w:szCs w:val="18"/>
                <w:lang w:val="hr-HR"/>
              </w:rPr>
            </w:pPr>
          </w:p>
        </w:tc>
        <w:tc>
          <w:tcPr>
            <w:tcW w:w="1276" w:type="dxa"/>
            <w:vAlign w:val="center"/>
          </w:tcPr>
          <w:p w:rsidR="00464739" w:rsidRPr="00AC0AFC" w:rsidRDefault="00464739" w:rsidP="00464739">
            <w:pPr>
              <w:pStyle w:val="Heading7"/>
              <w:jc w:val="center"/>
              <w:rPr>
                <w:rFonts w:cs="Arial"/>
                <w:b/>
                <w:bCs/>
                <w:i w:val="0"/>
                <w:snapToGrid w:val="0"/>
                <w:sz w:val="18"/>
                <w:szCs w:val="18"/>
                <w:lang w:val="hr-HR"/>
              </w:rPr>
            </w:pPr>
            <w:r w:rsidRPr="00AC0AFC">
              <w:rPr>
                <w:rFonts w:cs="Arial"/>
                <w:b/>
                <w:bCs/>
                <w:i w:val="0"/>
                <w:snapToGrid w:val="0"/>
                <w:sz w:val="18"/>
                <w:szCs w:val="18"/>
                <w:lang w:val="hr-HR"/>
              </w:rPr>
              <w:t>Ponderi</w:t>
            </w:r>
            <w:r w:rsidR="008806EA" w:rsidRPr="00AC0AFC">
              <w:rPr>
                <w:rFonts w:cs="Arial"/>
                <w:b/>
                <w:bCs/>
                <w:i w:val="0"/>
                <w:snapToGrid w:val="0"/>
                <w:sz w:val="18"/>
                <w:szCs w:val="18"/>
                <w:lang w:val="hr-HR"/>
              </w:rPr>
              <w:t>r</w:t>
            </w:r>
            <w:r w:rsidRPr="00AC0AFC">
              <w:rPr>
                <w:rFonts w:cs="Arial"/>
                <w:b/>
                <w:bCs/>
                <w:i w:val="0"/>
                <w:snapToGrid w:val="0"/>
                <w:sz w:val="18"/>
                <w:szCs w:val="18"/>
                <w:lang w:val="hr-HR"/>
              </w:rPr>
              <w:t>ana prosječna kamatna stopa</w:t>
            </w:r>
          </w:p>
        </w:tc>
        <w:tc>
          <w:tcPr>
            <w:tcW w:w="1105" w:type="dxa"/>
            <w:vAlign w:val="center"/>
          </w:tcPr>
          <w:p w:rsidR="00464739" w:rsidRPr="00AC0AFC" w:rsidRDefault="00464739" w:rsidP="00464739">
            <w:pPr>
              <w:pStyle w:val="Heading7"/>
              <w:jc w:val="center"/>
              <w:rPr>
                <w:rFonts w:cs="Arial"/>
                <w:b/>
                <w:bCs/>
                <w:i w:val="0"/>
                <w:snapToGrid w:val="0"/>
                <w:sz w:val="18"/>
                <w:szCs w:val="18"/>
                <w:lang w:val="hr-HR"/>
              </w:rPr>
            </w:pPr>
            <w:r w:rsidRPr="00AC0AFC">
              <w:rPr>
                <w:rFonts w:cs="Arial"/>
                <w:b/>
                <w:bCs/>
                <w:i w:val="0"/>
                <w:snapToGrid w:val="0"/>
                <w:sz w:val="18"/>
                <w:szCs w:val="18"/>
                <w:lang w:val="hr-HR"/>
              </w:rPr>
              <w:t>Do 1</w:t>
            </w:r>
          </w:p>
          <w:p w:rsidR="00464739" w:rsidRPr="00AC0AFC" w:rsidRDefault="00464739" w:rsidP="00464739">
            <w:pPr>
              <w:pStyle w:val="Heading7"/>
              <w:jc w:val="center"/>
              <w:rPr>
                <w:rFonts w:cs="Arial"/>
                <w:b/>
                <w:bCs/>
                <w:i w:val="0"/>
                <w:snapToGrid w:val="0"/>
                <w:sz w:val="18"/>
                <w:szCs w:val="18"/>
                <w:lang w:val="hr-HR"/>
              </w:rPr>
            </w:pPr>
            <w:r w:rsidRPr="00AC0AFC">
              <w:rPr>
                <w:rFonts w:cs="Arial"/>
                <w:b/>
                <w:bCs/>
                <w:i w:val="0"/>
                <w:snapToGrid w:val="0"/>
                <w:sz w:val="18"/>
                <w:szCs w:val="18"/>
                <w:lang w:val="hr-HR"/>
              </w:rPr>
              <w:t>mjesec</w:t>
            </w:r>
          </w:p>
        </w:tc>
        <w:tc>
          <w:tcPr>
            <w:tcW w:w="1025" w:type="dxa"/>
            <w:vAlign w:val="center"/>
          </w:tcPr>
          <w:p w:rsidR="00464739" w:rsidRPr="00AC0AFC" w:rsidRDefault="00464739" w:rsidP="00464739">
            <w:pPr>
              <w:pStyle w:val="Heading7"/>
              <w:jc w:val="center"/>
              <w:rPr>
                <w:rFonts w:cs="Arial"/>
                <w:b/>
                <w:bCs/>
                <w:i w:val="0"/>
                <w:snapToGrid w:val="0"/>
                <w:sz w:val="18"/>
                <w:szCs w:val="18"/>
                <w:lang w:val="hr-HR"/>
              </w:rPr>
            </w:pPr>
            <w:r w:rsidRPr="00AC0AFC">
              <w:rPr>
                <w:rFonts w:cs="Arial"/>
                <w:b/>
                <w:bCs/>
                <w:i w:val="0"/>
                <w:snapToGrid w:val="0"/>
                <w:sz w:val="18"/>
                <w:szCs w:val="18"/>
                <w:lang w:val="hr-HR"/>
              </w:rPr>
              <w:t>1 - 3</w:t>
            </w:r>
          </w:p>
          <w:p w:rsidR="00464739" w:rsidRPr="00AC0AFC" w:rsidRDefault="00464739" w:rsidP="00464739">
            <w:pPr>
              <w:pStyle w:val="Heading7"/>
              <w:jc w:val="center"/>
              <w:rPr>
                <w:rFonts w:cs="Arial"/>
                <w:b/>
                <w:bCs/>
                <w:i w:val="0"/>
                <w:snapToGrid w:val="0"/>
                <w:sz w:val="18"/>
                <w:szCs w:val="18"/>
                <w:lang w:val="hr-HR"/>
              </w:rPr>
            </w:pPr>
            <w:r w:rsidRPr="00AC0AFC">
              <w:rPr>
                <w:rFonts w:cs="Arial"/>
                <w:b/>
                <w:bCs/>
                <w:i w:val="0"/>
                <w:snapToGrid w:val="0"/>
                <w:sz w:val="18"/>
                <w:szCs w:val="18"/>
                <w:lang w:val="hr-HR"/>
              </w:rPr>
              <w:t>mjeseca</w:t>
            </w:r>
          </w:p>
        </w:tc>
        <w:tc>
          <w:tcPr>
            <w:tcW w:w="1025" w:type="dxa"/>
            <w:vAlign w:val="center"/>
          </w:tcPr>
          <w:p w:rsidR="00464739" w:rsidRPr="00AC0AFC" w:rsidRDefault="00464739" w:rsidP="00464739">
            <w:pPr>
              <w:pStyle w:val="Heading7"/>
              <w:jc w:val="center"/>
              <w:rPr>
                <w:rFonts w:cs="Arial"/>
                <w:b/>
                <w:bCs/>
                <w:i w:val="0"/>
                <w:snapToGrid w:val="0"/>
                <w:sz w:val="18"/>
                <w:szCs w:val="18"/>
                <w:lang w:val="hr-HR"/>
              </w:rPr>
            </w:pPr>
            <w:r w:rsidRPr="00AC0AFC">
              <w:rPr>
                <w:rFonts w:cs="Arial"/>
                <w:b/>
                <w:bCs/>
                <w:i w:val="0"/>
                <w:snapToGrid w:val="0"/>
                <w:sz w:val="18"/>
                <w:szCs w:val="18"/>
                <w:lang w:val="hr-HR"/>
              </w:rPr>
              <w:t>3 -12</w:t>
            </w:r>
          </w:p>
          <w:p w:rsidR="00464739" w:rsidRPr="00AC0AFC" w:rsidRDefault="00464739" w:rsidP="00464739">
            <w:pPr>
              <w:pStyle w:val="Heading7"/>
              <w:jc w:val="center"/>
              <w:rPr>
                <w:rFonts w:cs="Arial"/>
                <w:b/>
                <w:bCs/>
                <w:i w:val="0"/>
                <w:snapToGrid w:val="0"/>
                <w:sz w:val="18"/>
                <w:szCs w:val="18"/>
                <w:lang w:val="hr-HR"/>
              </w:rPr>
            </w:pPr>
            <w:r w:rsidRPr="00AC0AFC">
              <w:rPr>
                <w:rFonts w:cs="Arial"/>
                <w:b/>
                <w:bCs/>
                <w:i w:val="0"/>
                <w:snapToGrid w:val="0"/>
                <w:sz w:val="18"/>
                <w:szCs w:val="18"/>
                <w:lang w:val="hr-HR"/>
              </w:rPr>
              <w:t>mjeseci</w:t>
            </w:r>
          </w:p>
        </w:tc>
        <w:tc>
          <w:tcPr>
            <w:tcW w:w="1025" w:type="dxa"/>
            <w:vAlign w:val="center"/>
          </w:tcPr>
          <w:p w:rsidR="00464739" w:rsidRPr="00AC0AFC" w:rsidRDefault="00464739" w:rsidP="00464739">
            <w:pPr>
              <w:pStyle w:val="Heading7"/>
              <w:jc w:val="center"/>
              <w:rPr>
                <w:rFonts w:cs="Arial"/>
                <w:b/>
                <w:bCs/>
                <w:i w:val="0"/>
                <w:snapToGrid w:val="0"/>
                <w:sz w:val="18"/>
                <w:szCs w:val="18"/>
                <w:lang w:val="hr-HR"/>
              </w:rPr>
            </w:pPr>
            <w:r w:rsidRPr="00AC0AFC">
              <w:rPr>
                <w:rFonts w:cs="Arial"/>
                <w:b/>
                <w:bCs/>
                <w:i w:val="0"/>
                <w:snapToGrid w:val="0"/>
                <w:sz w:val="18"/>
                <w:szCs w:val="18"/>
                <w:lang w:val="hr-HR"/>
              </w:rPr>
              <w:t>1 - 5</w:t>
            </w:r>
          </w:p>
          <w:p w:rsidR="00464739" w:rsidRPr="00AC0AFC" w:rsidRDefault="00464739" w:rsidP="00464739">
            <w:pPr>
              <w:pStyle w:val="Heading7"/>
              <w:jc w:val="center"/>
              <w:rPr>
                <w:rFonts w:cs="Arial"/>
                <w:b/>
                <w:bCs/>
                <w:i w:val="0"/>
                <w:snapToGrid w:val="0"/>
                <w:sz w:val="18"/>
                <w:szCs w:val="18"/>
                <w:lang w:val="hr-HR"/>
              </w:rPr>
            </w:pPr>
            <w:r w:rsidRPr="00AC0AFC">
              <w:rPr>
                <w:rFonts w:cs="Arial"/>
                <w:b/>
                <w:bCs/>
                <w:i w:val="0"/>
                <w:snapToGrid w:val="0"/>
                <w:sz w:val="18"/>
                <w:szCs w:val="18"/>
                <w:lang w:val="hr-HR"/>
              </w:rPr>
              <w:t>godina</w:t>
            </w:r>
          </w:p>
        </w:tc>
        <w:tc>
          <w:tcPr>
            <w:tcW w:w="1025" w:type="dxa"/>
            <w:vAlign w:val="center"/>
          </w:tcPr>
          <w:p w:rsidR="00464739" w:rsidRPr="00AC0AFC" w:rsidRDefault="00464739" w:rsidP="00464739">
            <w:pPr>
              <w:pStyle w:val="Heading7"/>
              <w:jc w:val="center"/>
              <w:rPr>
                <w:rFonts w:cs="Arial"/>
                <w:b/>
                <w:bCs/>
                <w:i w:val="0"/>
                <w:snapToGrid w:val="0"/>
                <w:sz w:val="18"/>
                <w:szCs w:val="18"/>
                <w:lang w:val="hr-HR"/>
              </w:rPr>
            </w:pPr>
            <w:r w:rsidRPr="00AC0AFC">
              <w:rPr>
                <w:rFonts w:cs="Arial"/>
                <w:b/>
                <w:bCs/>
                <w:i w:val="0"/>
                <w:snapToGrid w:val="0"/>
                <w:sz w:val="18"/>
                <w:szCs w:val="18"/>
                <w:lang w:val="hr-HR"/>
              </w:rPr>
              <w:t>preko 5</w:t>
            </w:r>
          </w:p>
          <w:p w:rsidR="00464739" w:rsidRPr="00AC0AFC" w:rsidRDefault="00464739" w:rsidP="00464739">
            <w:pPr>
              <w:pStyle w:val="Heading7"/>
              <w:jc w:val="center"/>
              <w:rPr>
                <w:rFonts w:cs="Arial"/>
                <w:b/>
                <w:bCs/>
                <w:i w:val="0"/>
                <w:snapToGrid w:val="0"/>
                <w:sz w:val="18"/>
                <w:szCs w:val="18"/>
                <w:lang w:val="hr-HR"/>
              </w:rPr>
            </w:pPr>
            <w:r w:rsidRPr="00AC0AFC">
              <w:rPr>
                <w:rFonts w:cs="Arial"/>
                <w:b/>
                <w:bCs/>
                <w:i w:val="0"/>
                <w:snapToGrid w:val="0"/>
                <w:sz w:val="18"/>
                <w:szCs w:val="18"/>
                <w:lang w:val="hr-HR"/>
              </w:rPr>
              <w:t>godina</w:t>
            </w:r>
          </w:p>
        </w:tc>
        <w:tc>
          <w:tcPr>
            <w:tcW w:w="1025" w:type="dxa"/>
            <w:vAlign w:val="center"/>
          </w:tcPr>
          <w:p w:rsidR="00464739" w:rsidRPr="00AC0AFC" w:rsidRDefault="00464739" w:rsidP="00464739">
            <w:pPr>
              <w:pStyle w:val="Heading7"/>
              <w:jc w:val="center"/>
              <w:rPr>
                <w:rFonts w:cs="Arial"/>
                <w:b/>
                <w:bCs/>
                <w:i w:val="0"/>
                <w:snapToGrid w:val="0"/>
                <w:sz w:val="18"/>
                <w:szCs w:val="18"/>
                <w:lang w:val="hr-HR"/>
              </w:rPr>
            </w:pPr>
            <w:r w:rsidRPr="00AC0AFC">
              <w:rPr>
                <w:rFonts w:cs="Arial"/>
                <w:b/>
                <w:bCs/>
                <w:i w:val="0"/>
                <w:snapToGrid w:val="0"/>
                <w:sz w:val="18"/>
                <w:szCs w:val="18"/>
                <w:lang w:val="hr-HR"/>
              </w:rPr>
              <w:t>Ukupno</w:t>
            </w:r>
          </w:p>
        </w:tc>
      </w:tr>
      <w:tr w:rsidR="00464739" w:rsidRPr="00AC0AFC" w:rsidTr="00AC0AFC">
        <w:trPr>
          <w:cantSplit/>
          <w:trHeight w:val="284"/>
        </w:trPr>
        <w:tc>
          <w:tcPr>
            <w:tcW w:w="2410" w:type="dxa"/>
            <w:tcBorders>
              <w:bottom w:val="nil"/>
            </w:tcBorders>
            <w:vAlign w:val="center"/>
          </w:tcPr>
          <w:p w:rsidR="00464739" w:rsidRPr="00AC0AFC" w:rsidRDefault="00464739" w:rsidP="00464739">
            <w:pPr>
              <w:pStyle w:val="Heading7"/>
              <w:jc w:val="center"/>
              <w:rPr>
                <w:rFonts w:cs="Arial"/>
                <w:i w:val="0"/>
                <w:snapToGrid w:val="0"/>
                <w:sz w:val="18"/>
                <w:szCs w:val="18"/>
                <w:lang w:val="hr-HR"/>
              </w:rPr>
            </w:pPr>
          </w:p>
        </w:tc>
        <w:tc>
          <w:tcPr>
            <w:tcW w:w="1276" w:type="dxa"/>
            <w:tcBorders>
              <w:bottom w:val="single" w:sz="4" w:space="0" w:color="auto"/>
            </w:tcBorders>
            <w:vAlign w:val="center"/>
          </w:tcPr>
          <w:p w:rsidR="00464739" w:rsidRPr="00AC0AFC" w:rsidRDefault="00464739" w:rsidP="00464739">
            <w:pPr>
              <w:pStyle w:val="Heading7"/>
              <w:jc w:val="center"/>
              <w:rPr>
                <w:rFonts w:cs="Arial"/>
                <w:b/>
                <w:bCs/>
                <w:i w:val="0"/>
                <w:snapToGrid w:val="0"/>
                <w:sz w:val="18"/>
                <w:szCs w:val="18"/>
                <w:lang w:val="hr-HR"/>
              </w:rPr>
            </w:pPr>
            <w:r w:rsidRPr="00AC0AFC">
              <w:rPr>
                <w:rFonts w:cs="Arial"/>
                <w:b/>
                <w:bCs/>
                <w:i w:val="0"/>
                <w:snapToGrid w:val="0"/>
                <w:sz w:val="18"/>
                <w:szCs w:val="18"/>
                <w:lang w:val="hr-HR"/>
              </w:rPr>
              <w:t>%</w:t>
            </w:r>
          </w:p>
        </w:tc>
        <w:tc>
          <w:tcPr>
            <w:tcW w:w="1105" w:type="dxa"/>
            <w:tcBorders>
              <w:bottom w:val="single" w:sz="4" w:space="0" w:color="auto"/>
            </w:tcBorders>
            <w:vAlign w:val="center"/>
          </w:tcPr>
          <w:p w:rsidR="00464739" w:rsidRPr="00AC0AFC" w:rsidRDefault="00464739" w:rsidP="00464739">
            <w:pPr>
              <w:pStyle w:val="Heading7"/>
              <w:jc w:val="center"/>
              <w:rPr>
                <w:rFonts w:cs="Arial"/>
                <w:b/>
                <w:bCs/>
                <w:i w:val="0"/>
                <w:snapToGrid w:val="0"/>
                <w:sz w:val="18"/>
                <w:szCs w:val="18"/>
                <w:lang w:val="hr-HR"/>
              </w:rPr>
            </w:pPr>
            <w:r w:rsidRPr="00AC0AFC">
              <w:rPr>
                <w:rFonts w:cs="Arial"/>
                <w:b/>
                <w:bCs/>
                <w:i w:val="0"/>
                <w:snapToGrid w:val="0"/>
                <w:sz w:val="18"/>
                <w:szCs w:val="18"/>
                <w:lang w:val="hr-HR"/>
              </w:rPr>
              <w:t>KM</w:t>
            </w:r>
          </w:p>
        </w:tc>
        <w:tc>
          <w:tcPr>
            <w:tcW w:w="1025" w:type="dxa"/>
            <w:tcBorders>
              <w:bottom w:val="single" w:sz="4" w:space="0" w:color="auto"/>
            </w:tcBorders>
            <w:vAlign w:val="center"/>
          </w:tcPr>
          <w:p w:rsidR="00464739" w:rsidRPr="00AC0AFC" w:rsidRDefault="00464739" w:rsidP="00464739">
            <w:pPr>
              <w:pStyle w:val="Heading7"/>
              <w:jc w:val="center"/>
              <w:rPr>
                <w:rFonts w:cs="Arial"/>
                <w:b/>
                <w:bCs/>
                <w:i w:val="0"/>
                <w:snapToGrid w:val="0"/>
                <w:sz w:val="18"/>
                <w:szCs w:val="18"/>
                <w:lang w:val="hr-HR"/>
              </w:rPr>
            </w:pPr>
            <w:r w:rsidRPr="00AC0AFC">
              <w:rPr>
                <w:rFonts w:cs="Arial"/>
                <w:b/>
                <w:bCs/>
                <w:i w:val="0"/>
                <w:snapToGrid w:val="0"/>
                <w:sz w:val="18"/>
                <w:szCs w:val="18"/>
                <w:lang w:val="hr-HR"/>
              </w:rPr>
              <w:t>KM</w:t>
            </w:r>
          </w:p>
        </w:tc>
        <w:tc>
          <w:tcPr>
            <w:tcW w:w="1025" w:type="dxa"/>
            <w:tcBorders>
              <w:bottom w:val="single" w:sz="4" w:space="0" w:color="auto"/>
            </w:tcBorders>
            <w:vAlign w:val="center"/>
          </w:tcPr>
          <w:p w:rsidR="00464739" w:rsidRPr="00AC0AFC" w:rsidRDefault="00464739" w:rsidP="00464739">
            <w:pPr>
              <w:pStyle w:val="Heading7"/>
              <w:jc w:val="center"/>
              <w:rPr>
                <w:rFonts w:cs="Arial"/>
                <w:b/>
                <w:bCs/>
                <w:i w:val="0"/>
                <w:snapToGrid w:val="0"/>
                <w:sz w:val="18"/>
                <w:szCs w:val="18"/>
                <w:lang w:val="hr-HR"/>
              </w:rPr>
            </w:pPr>
            <w:r w:rsidRPr="00AC0AFC">
              <w:rPr>
                <w:rFonts w:cs="Arial"/>
                <w:b/>
                <w:bCs/>
                <w:i w:val="0"/>
                <w:snapToGrid w:val="0"/>
                <w:sz w:val="18"/>
                <w:szCs w:val="18"/>
                <w:lang w:val="hr-HR"/>
              </w:rPr>
              <w:t>KM</w:t>
            </w:r>
          </w:p>
        </w:tc>
        <w:tc>
          <w:tcPr>
            <w:tcW w:w="1025" w:type="dxa"/>
            <w:tcBorders>
              <w:bottom w:val="single" w:sz="4" w:space="0" w:color="auto"/>
            </w:tcBorders>
            <w:vAlign w:val="center"/>
          </w:tcPr>
          <w:p w:rsidR="00464739" w:rsidRPr="00AC0AFC" w:rsidRDefault="00464739" w:rsidP="00464739">
            <w:pPr>
              <w:pStyle w:val="Heading7"/>
              <w:jc w:val="center"/>
              <w:rPr>
                <w:rFonts w:cs="Arial"/>
                <w:b/>
                <w:bCs/>
                <w:i w:val="0"/>
                <w:snapToGrid w:val="0"/>
                <w:sz w:val="18"/>
                <w:szCs w:val="18"/>
                <w:lang w:val="hr-HR"/>
              </w:rPr>
            </w:pPr>
            <w:r w:rsidRPr="00AC0AFC">
              <w:rPr>
                <w:rFonts w:cs="Arial"/>
                <w:b/>
                <w:bCs/>
                <w:i w:val="0"/>
                <w:snapToGrid w:val="0"/>
                <w:sz w:val="18"/>
                <w:szCs w:val="18"/>
                <w:lang w:val="hr-HR"/>
              </w:rPr>
              <w:t>KM</w:t>
            </w:r>
          </w:p>
        </w:tc>
        <w:tc>
          <w:tcPr>
            <w:tcW w:w="1025" w:type="dxa"/>
            <w:tcBorders>
              <w:bottom w:val="single" w:sz="4" w:space="0" w:color="auto"/>
            </w:tcBorders>
            <w:vAlign w:val="center"/>
          </w:tcPr>
          <w:p w:rsidR="00464739" w:rsidRPr="00AC0AFC" w:rsidRDefault="00464739" w:rsidP="00464739">
            <w:pPr>
              <w:pStyle w:val="Heading7"/>
              <w:jc w:val="center"/>
              <w:rPr>
                <w:rFonts w:cs="Arial"/>
                <w:b/>
                <w:bCs/>
                <w:i w:val="0"/>
                <w:snapToGrid w:val="0"/>
                <w:sz w:val="18"/>
                <w:szCs w:val="18"/>
                <w:lang w:val="hr-HR"/>
              </w:rPr>
            </w:pPr>
            <w:r w:rsidRPr="00AC0AFC">
              <w:rPr>
                <w:rFonts w:cs="Arial"/>
                <w:b/>
                <w:bCs/>
                <w:i w:val="0"/>
                <w:snapToGrid w:val="0"/>
                <w:sz w:val="18"/>
                <w:szCs w:val="18"/>
                <w:lang w:val="hr-HR"/>
              </w:rPr>
              <w:t>KM</w:t>
            </w:r>
          </w:p>
        </w:tc>
        <w:tc>
          <w:tcPr>
            <w:tcW w:w="1025" w:type="dxa"/>
            <w:tcBorders>
              <w:bottom w:val="single" w:sz="4" w:space="0" w:color="auto"/>
            </w:tcBorders>
            <w:vAlign w:val="center"/>
          </w:tcPr>
          <w:p w:rsidR="00464739" w:rsidRPr="00AC0AFC" w:rsidRDefault="00464739" w:rsidP="00464739">
            <w:pPr>
              <w:pStyle w:val="Heading7"/>
              <w:jc w:val="center"/>
              <w:rPr>
                <w:rFonts w:cs="Arial"/>
                <w:b/>
                <w:bCs/>
                <w:i w:val="0"/>
                <w:snapToGrid w:val="0"/>
                <w:sz w:val="18"/>
                <w:szCs w:val="18"/>
                <w:lang w:val="hr-HR"/>
              </w:rPr>
            </w:pPr>
            <w:r w:rsidRPr="00AC0AFC">
              <w:rPr>
                <w:rFonts w:cs="Arial"/>
                <w:b/>
                <w:bCs/>
                <w:i w:val="0"/>
                <w:snapToGrid w:val="0"/>
                <w:sz w:val="18"/>
                <w:szCs w:val="18"/>
                <w:lang w:val="hr-HR"/>
              </w:rPr>
              <w:t>KM</w:t>
            </w:r>
          </w:p>
        </w:tc>
      </w:tr>
      <w:tr w:rsidR="008806EA" w:rsidRPr="00AC0AFC" w:rsidTr="00AC0AFC">
        <w:trPr>
          <w:trHeight w:val="284"/>
        </w:trPr>
        <w:tc>
          <w:tcPr>
            <w:tcW w:w="2410" w:type="dxa"/>
            <w:vAlign w:val="bottom"/>
          </w:tcPr>
          <w:p w:rsidR="008806EA" w:rsidRPr="00AC0AFC" w:rsidRDefault="005C3F8B" w:rsidP="004B7326">
            <w:pPr>
              <w:pStyle w:val="Heading7"/>
              <w:rPr>
                <w:rFonts w:cs="Arial"/>
                <w:b/>
                <w:bCs/>
                <w:i w:val="0"/>
                <w:snapToGrid w:val="0"/>
                <w:lang w:val="hr-HR"/>
              </w:rPr>
            </w:pPr>
            <w:r w:rsidRPr="00AC0AFC">
              <w:rPr>
                <w:rFonts w:cs="Arial"/>
                <w:b/>
                <w:bCs/>
                <w:i w:val="0"/>
                <w:snapToGrid w:val="0"/>
                <w:lang w:val="hr-HR"/>
              </w:rPr>
              <w:t xml:space="preserve">31. prosinac </w:t>
            </w:r>
            <w:r w:rsidR="00524E69" w:rsidRPr="00AC0AFC">
              <w:rPr>
                <w:rFonts w:cs="Arial"/>
                <w:b/>
                <w:bCs/>
                <w:i w:val="0"/>
                <w:snapToGrid w:val="0"/>
                <w:lang w:val="hr-HR"/>
              </w:rPr>
              <w:t>201</w:t>
            </w:r>
            <w:r w:rsidR="004B7326" w:rsidRPr="00AC0AFC">
              <w:rPr>
                <w:rFonts w:cs="Arial"/>
                <w:b/>
                <w:bCs/>
                <w:i w:val="0"/>
                <w:snapToGrid w:val="0"/>
                <w:lang w:val="hr-HR"/>
              </w:rPr>
              <w:t>1</w:t>
            </w:r>
            <w:r w:rsidR="008806EA" w:rsidRPr="00AC0AFC">
              <w:rPr>
                <w:rFonts w:cs="Arial"/>
                <w:b/>
                <w:bCs/>
                <w:i w:val="0"/>
                <w:snapToGrid w:val="0"/>
                <w:lang w:val="hr-HR"/>
              </w:rPr>
              <w:t>.</w:t>
            </w:r>
          </w:p>
        </w:tc>
        <w:tc>
          <w:tcPr>
            <w:tcW w:w="1276" w:type="dxa"/>
            <w:vAlign w:val="bottom"/>
          </w:tcPr>
          <w:p w:rsidR="008806EA" w:rsidRPr="00AC0AFC" w:rsidRDefault="008806EA" w:rsidP="00464739">
            <w:pPr>
              <w:pStyle w:val="Heading7"/>
              <w:jc w:val="center"/>
              <w:rPr>
                <w:rFonts w:cs="Arial"/>
                <w:b/>
                <w:bCs/>
                <w:i w:val="0"/>
                <w:snapToGrid w:val="0"/>
                <w:lang w:val="hr-HR"/>
              </w:rPr>
            </w:pPr>
          </w:p>
        </w:tc>
        <w:tc>
          <w:tcPr>
            <w:tcW w:w="1105" w:type="dxa"/>
            <w:vAlign w:val="bottom"/>
          </w:tcPr>
          <w:p w:rsidR="008806EA" w:rsidRPr="00AC0AFC" w:rsidRDefault="008806EA" w:rsidP="00464739">
            <w:pPr>
              <w:pStyle w:val="Heading7"/>
              <w:jc w:val="right"/>
              <w:rPr>
                <w:rFonts w:cs="Arial"/>
                <w:b/>
                <w:bCs/>
                <w:i w:val="0"/>
                <w:snapToGrid w:val="0"/>
                <w:lang w:val="hr-HR"/>
              </w:rPr>
            </w:pPr>
          </w:p>
        </w:tc>
        <w:tc>
          <w:tcPr>
            <w:tcW w:w="1025" w:type="dxa"/>
            <w:vAlign w:val="bottom"/>
          </w:tcPr>
          <w:p w:rsidR="008806EA" w:rsidRPr="00AC0AFC" w:rsidRDefault="008806EA" w:rsidP="00464739">
            <w:pPr>
              <w:pStyle w:val="Heading7"/>
              <w:jc w:val="right"/>
              <w:rPr>
                <w:rFonts w:cs="Arial"/>
                <w:b/>
                <w:bCs/>
                <w:i w:val="0"/>
                <w:snapToGrid w:val="0"/>
                <w:lang w:val="hr-HR"/>
              </w:rPr>
            </w:pPr>
          </w:p>
        </w:tc>
        <w:tc>
          <w:tcPr>
            <w:tcW w:w="1025" w:type="dxa"/>
            <w:vAlign w:val="bottom"/>
          </w:tcPr>
          <w:p w:rsidR="008806EA" w:rsidRPr="00AC0AFC" w:rsidRDefault="008806EA" w:rsidP="00464739">
            <w:pPr>
              <w:pStyle w:val="Heading7"/>
              <w:jc w:val="right"/>
              <w:rPr>
                <w:rFonts w:cs="Arial"/>
                <w:b/>
                <w:bCs/>
                <w:i w:val="0"/>
                <w:snapToGrid w:val="0"/>
                <w:lang w:val="hr-HR"/>
              </w:rPr>
            </w:pPr>
          </w:p>
        </w:tc>
        <w:tc>
          <w:tcPr>
            <w:tcW w:w="1025" w:type="dxa"/>
            <w:vAlign w:val="bottom"/>
          </w:tcPr>
          <w:p w:rsidR="008806EA" w:rsidRPr="00AC0AFC" w:rsidRDefault="008806EA" w:rsidP="00464739">
            <w:pPr>
              <w:pStyle w:val="Heading7"/>
              <w:jc w:val="right"/>
              <w:rPr>
                <w:rFonts w:cs="Arial"/>
                <w:b/>
                <w:bCs/>
                <w:i w:val="0"/>
                <w:snapToGrid w:val="0"/>
                <w:lang w:val="hr-HR"/>
              </w:rPr>
            </w:pPr>
          </w:p>
        </w:tc>
        <w:tc>
          <w:tcPr>
            <w:tcW w:w="1025" w:type="dxa"/>
            <w:vAlign w:val="bottom"/>
          </w:tcPr>
          <w:p w:rsidR="008806EA" w:rsidRPr="00AC0AFC" w:rsidRDefault="008806EA" w:rsidP="00464739">
            <w:pPr>
              <w:pStyle w:val="Heading7"/>
              <w:jc w:val="right"/>
              <w:rPr>
                <w:rFonts w:cs="Arial"/>
                <w:b/>
                <w:bCs/>
                <w:i w:val="0"/>
                <w:snapToGrid w:val="0"/>
                <w:lang w:val="hr-HR"/>
              </w:rPr>
            </w:pPr>
          </w:p>
        </w:tc>
        <w:tc>
          <w:tcPr>
            <w:tcW w:w="1025" w:type="dxa"/>
            <w:vAlign w:val="bottom"/>
          </w:tcPr>
          <w:p w:rsidR="008806EA" w:rsidRPr="00AC0AFC" w:rsidRDefault="008806EA" w:rsidP="00464739">
            <w:pPr>
              <w:pStyle w:val="Heading7"/>
              <w:jc w:val="right"/>
              <w:rPr>
                <w:rFonts w:cs="Arial"/>
                <w:b/>
                <w:bCs/>
                <w:i w:val="0"/>
                <w:snapToGrid w:val="0"/>
                <w:lang w:val="hr-HR"/>
              </w:rPr>
            </w:pPr>
          </w:p>
        </w:tc>
      </w:tr>
      <w:tr w:rsidR="007B0274" w:rsidRPr="00AC0AFC" w:rsidTr="00AC0AFC">
        <w:trPr>
          <w:trHeight w:val="284"/>
        </w:trPr>
        <w:tc>
          <w:tcPr>
            <w:tcW w:w="2410" w:type="dxa"/>
            <w:vAlign w:val="bottom"/>
          </w:tcPr>
          <w:p w:rsidR="007B0274" w:rsidRPr="00AC0AFC" w:rsidRDefault="007B0274" w:rsidP="00D05974">
            <w:pPr>
              <w:spacing w:before="120"/>
              <w:rPr>
                <w:rFonts w:cs="Arial"/>
                <w:lang w:val="hr-HR"/>
              </w:rPr>
            </w:pPr>
            <w:r w:rsidRPr="00AC0AFC">
              <w:rPr>
                <w:rFonts w:cs="Arial"/>
                <w:lang w:val="hr-HR"/>
              </w:rPr>
              <w:t>Ostale obveze</w:t>
            </w:r>
          </w:p>
        </w:tc>
        <w:tc>
          <w:tcPr>
            <w:tcW w:w="1276" w:type="dxa"/>
            <w:vAlign w:val="bottom"/>
          </w:tcPr>
          <w:p w:rsidR="007B0274" w:rsidRPr="00AC0AFC" w:rsidRDefault="007B0274" w:rsidP="00D05974">
            <w:pPr>
              <w:pStyle w:val="Heading7"/>
              <w:spacing w:before="120"/>
              <w:jc w:val="center"/>
              <w:rPr>
                <w:rFonts w:cs="Arial"/>
                <w:i w:val="0"/>
                <w:snapToGrid w:val="0"/>
                <w:lang w:val="hr-HR"/>
              </w:rPr>
            </w:pPr>
            <w:r w:rsidRPr="00AC0AFC">
              <w:rPr>
                <w:rFonts w:cs="Arial"/>
                <w:i w:val="0"/>
                <w:snapToGrid w:val="0"/>
                <w:lang w:val="hr-HR"/>
              </w:rPr>
              <w:t>-</w:t>
            </w:r>
          </w:p>
        </w:tc>
        <w:tc>
          <w:tcPr>
            <w:tcW w:w="1105" w:type="dxa"/>
            <w:tcBorders>
              <w:bottom w:val="single" w:sz="4" w:space="0" w:color="auto"/>
            </w:tcBorders>
            <w:vAlign w:val="bottom"/>
          </w:tcPr>
          <w:p w:rsidR="007B0274" w:rsidRPr="007B0274" w:rsidRDefault="007B0274" w:rsidP="00CD56C9">
            <w:pPr>
              <w:pStyle w:val="Heading7"/>
              <w:spacing w:before="120"/>
              <w:jc w:val="right"/>
              <w:rPr>
                <w:rFonts w:cs="Arial"/>
                <w:i w:val="0"/>
                <w:snapToGrid w:val="0"/>
                <w:lang w:val="hr-HR"/>
              </w:rPr>
            </w:pPr>
            <w:r w:rsidRPr="007B0274">
              <w:rPr>
                <w:rFonts w:cs="Arial"/>
                <w:i w:val="0"/>
                <w:szCs w:val="19"/>
                <w:lang w:val="hr-HR"/>
              </w:rPr>
              <w:t>894.744</w:t>
            </w:r>
          </w:p>
        </w:tc>
        <w:tc>
          <w:tcPr>
            <w:tcW w:w="1025" w:type="dxa"/>
            <w:tcBorders>
              <w:bottom w:val="single" w:sz="4" w:space="0" w:color="auto"/>
            </w:tcBorders>
            <w:vAlign w:val="bottom"/>
          </w:tcPr>
          <w:p w:rsidR="007B0274" w:rsidRPr="00AC0AFC" w:rsidRDefault="007B0274" w:rsidP="00D05974">
            <w:pPr>
              <w:pStyle w:val="Heading7"/>
              <w:spacing w:before="120"/>
              <w:jc w:val="right"/>
              <w:rPr>
                <w:rFonts w:cs="Arial"/>
                <w:i w:val="0"/>
                <w:snapToGrid w:val="0"/>
                <w:lang w:val="hr-HR"/>
              </w:rPr>
            </w:pPr>
            <w:r w:rsidRPr="00AC0AFC">
              <w:rPr>
                <w:rFonts w:cs="Arial"/>
                <w:i w:val="0"/>
                <w:snapToGrid w:val="0"/>
                <w:lang w:val="hr-HR"/>
              </w:rPr>
              <w:t>-</w:t>
            </w:r>
          </w:p>
        </w:tc>
        <w:tc>
          <w:tcPr>
            <w:tcW w:w="1025" w:type="dxa"/>
            <w:tcBorders>
              <w:bottom w:val="single" w:sz="4" w:space="0" w:color="auto"/>
            </w:tcBorders>
            <w:vAlign w:val="bottom"/>
          </w:tcPr>
          <w:p w:rsidR="007B0274" w:rsidRPr="00AC0AFC" w:rsidRDefault="007B0274" w:rsidP="00D05974">
            <w:pPr>
              <w:pStyle w:val="Heading7"/>
              <w:spacing w:before="120"/>
              <w:jc w:val="right"/>
              <w:rPr>
                <w:rFonts w:cs="Arial"/>
                <w:i w:val="0"/>
                <w:snapToGrid w:val="0"/>
                <w:lang w:val="hr-HR"/>
              </w:rPr>
            </w:pPr>
            <w:r w:rsidRPr="00AC0AFC">
              <w:rPr>
                <w:rFonts w:cs="Arial"/>
                <w:i w:val="0"/>
                <w:snapToGrid w:val="0"/>
                <w:lang w:val="hr-HR"/>
              </w:rPr>
              <w:t>-</w:t>
            </w:r>
          </w:p>
        </w:tc>
        <w:tc>
          <w:tcPr>
            <w:tcW w:w="1025" w:type="dxa"/>
            <w:tcBorders>
              <w:bottom w:val="single" w:sz="4" w:space="0" w:color="auto"/>
            </w:tcBorders>
            <w:vAlign w:val="bottom"/>
          </w:tcPr>
          <w:p w:rsidR="007B0274" w:rsidRPr="00AC0AFC" w:rsidRDefault="007B0274" w:rsidP="00D05974">
            <w:pPr>
              <w:pStyle w:val="Heading7"/>
              <w:spacing w:before="120"/>
              <w:jc w:val="right"/>
              <w:rPr>
                <w:rFonts w:cs="Arial"/>
                <w:i w:val="0"/>
                <w:snapToGrid w:val="0"/>
                <w:lang w:val="hr-HR"/>
              </w:rPr>
            </w:pPr>
            <w:r w:rsidRPr="00AC0AFC">
              <w:rPr>
                <w:rFonts w:cs="Arial"/>
                <w:i w:val="0"/>
                <w:snapToGrid w:val="0"/>
                <w:lang w:val="hr-HR"/>
              </w:rPr>
              <w:t>-</w:t>
            </w:r>
          </w:p>
        </w:tc>
        <w:tc>
          <w:tcPr>
            <w:tcW w:w="1025" w:type="dxa"/>
            <w:tcBorders>
              <w:bottom w:val="single" w:sz="4" w:space="0" w:color="auto"/>
            </w:tcBorders>
            <w:vAlign w:val="bottom"/>
          </w:tcPr>
          <w:p w:rsidR="007B0274" w:rsidRPr="00AC0AFC" w:rsidRDefault="007B0274" w:rsidP="00D05974">
            <w:pPr>
              <w:pStyle w:val="Heading7"/>
              <w:spacing w:before="120"/>
              <w:jc w:val="right"/>
              <w:rPr>
                <w:rFonts w:cs="Arial"/>
                <w:bCs/>
                <w:i w:val="0"/>
                <w:snapToGrid w:val="0"/>
                <w:lang w:val="hr-HR"/>
              </w:rPr>
            </w:pPr>
            <w:r w:rsidRPr="00AC0AFC">
              <w:rPr>
                <w:rFonts w:cs="Arial"/>
                <w:bCs/>
                <w:i w:val="0"/>
                <w:snapToGrid w:val="0"/>
                <w:lang w:val="hr-HR"/>
              </w:rPr>
              <w:t>-</w:t>
            </w:r>
          </w:p>
        </w:tc>
        <w:tc>
          <w:tcPr>
            <w:tcW w:w="1025" w:type="dxa"/>
            <w:tcBorders>
              <w:bottom w:val="single" w:sz="4" w:space="0" w:color="auto"/>
            </w:tcBorders>
            <w:vAlign w:val="bottom"/>
          </w:tcPr>
          <w:p w:rsidR="007B0274" w:rsidRPr="007B0274" w:rsidRDefault="007B0274" w:rsidP="005D17AE">
            <w:pPr>
              <w:pStyle w:val="Heading7"/>
              <w:spacing w:before="120"/>
              <w:jc w:val="right"/>
              <w:rPr>
                <w:rFonts w:cs="Arial"/>
                <w:i w:val="0"/>
                <w:snapToGrid w:val="0"/>
                <w:lang w:val="hr-HR"/>
              </w:rPr>
            </w:pPr>
            <w:r w:rsidRPr="007B0274">
              <w:rPr>
                <w:rFonts w:cs="Arial"/>
                <w:i w:val="0"/>
                <w:szCs w:val="19"/>
                <w:lang w:val="hr-HR"/>
              </w:rPr>
              <w:t>894.744</w:t>
            </w:r>
          </w:p>
        </w:tc>
      </w:tr>
      <w:tr w:rsidR="007B0274" w:rsidRPr="00AC0AFC" w:rsidTr="00AC0AFC">
        <w:trPr>
          <w:trHeight w:val="454"/>
        </w:trPr>
        <w:tc>
          <w:tcPr>
            <w:tcW w:w="2410" w:type="dxa"/>
            <w:vAlign w:val="bottom"/>
          </w:tcPr>
          <w:p w:rsidR="007B0274" w:rsidRPr="00AC0AFC" w:rsidRDefault="007B0274" w:rsidP="00464739">
            <w:pPr>
              <w:pStyle w:val="Heading7"/>
              <w:rPr>
                <w:rFonts w:cs="Arial"/>
                <w:b/>
                <w:bCs/>
                <w:i w:val="0"/>
                <w:snapToGrid w:val="0"/>
                <w:lang w:val="hr-HR"/>
              </w:rPr>
            </w:pPr>
          </w:p>
        </w:tc>
        <w:tc>
          <w:tcPr>
            <w:tcW w:w="1276" w:type="dxa"/>
            <w:vAlign w:val="bottom"/>
          </w:tcPr>
          <w:p w:rsidR="007B0274" w:rsidRPr="00AC0AFC" w:rsidRDefault="007B0274" w:rsidP="00464739">
            <w:pPr>
              <w:pStyle w:val="Heading7"/>
              <w:jc w:val="center"/>
              <w:rPr>
                <w:rFonts w:cs="Arial"/>
                <w:b/>
                <w:bCs/>
                <w:i w:val="0"/>
                <w:snapToGrid w:val="0"/>
                <w:lang w:val="hr-HR"/>
              </w:rPr>
            </w:pPr>
          </w:p>
        </w:tc>
        <w:tc>
          <w:tcPr>
            <w:tcW w:w="1105" w:type="dxa"/>
            <w:tcBorders>
              <w:top w:val="single" w:sz="4" w:space="0" w:color="auto"/>
              <w:bottom w:val="single" w:sz="12" w:space="0" w:color="auto"/>
            </w:tcBorders>
            <w:vAlign w:val="bottom"/>
          </w:tcPr>
          <w:p w:rsidR="007B0274" w:rsidRPr="007B0274" w:rsidRDefault="007B0274" w:rsidP="00CD56C9">
            <w:pPr>
              <w:pStyle w:val="Heading7"/>
              <w:jc w:val="right"/>
              <w:rPr>
                <w:rFonts w:cs="Arial"/>
                <w:b/>
                <w:bCs/>
                <w:i w:val="0"/>
                <w:snapToGrid w:val="0"/>
                <w:lang w:val="hr-HR"/>
              </w:rPr>
            </w:pPr>
            <w:r w:rsidRPr="007B0274">
              <w:rPr>
                <w:rFonts w:cs="Arial"/>
                <w:b/>
                <w:i w:val="0"/>
                <w:szCs w:val="19"/>
                <w:lang w:val="hr-HR"/>
              </w:rPr>
              <w:t>894.744</w:t>
            </w:r>
          </w:p>
        </w:tc>
        <w:tc>
          <w:tcPr>
            <w:tcW w:w="1025" w:type="dxa"/>
            <w:tcBorders>
              <w:top w:val="single" w:sz="4" w:space="0" w:color="auto"/>
              <w:bottom w:val="single" w:sz="12" w:space="0" w:color="auto"/>
            </w:tcBorders>
            <w:vAlign w:val="bottom"/>
          </w:tcPr>
          <w:p w:rsidR="007B0274" w:rsidRPr="00AC0AFC" w:rsidRDefault="007B0274" w:rsidP="00464739">
            <w:pPr>
              <w:pStyle w:val="Heading7"/>
              <w:jc w:val="right"/>
              <w:rPr>
                <w:rFonts w:cs="Arial"/>
                <w:b/>
                <w:bCs/>
                <w:i w:val="0"/>
                <w:snapToGrid w:val="0"/>
                <w:lang w:val="hr-HR"/>
              </w:rPr>
            </w:pPr>
            <w:r w:rsidRPr="00AC0AFC">
              <w:rPr>
                <w:rFonts w:cs="Arial"/>
                <w:b/>
                <w:bCs/>
                <w:i w:val="0"/>
                <w:snapToGrid w:val="0"/>
                <w:lang w:val="hr-HR"/>
              </w:rPr>
              <w:t>-</w:t>
            </w:r>
          </w:p>
        </w:tc>
        <w:tc>
          <w:tcPr>
            <w:tcW w:w="1025" w:type="dxa"/>
            <w:tcBorders>
              <w:top w:val="single" w:sz="4" w:space="0" w:color="auto"/>
              <w:bottom w:val="single" w:sz="12" w:space="0" w:color="auto"/>
            </w:tcBorders>
            <w:vAlign w:val="bottom"/>
          </w:tcPr>
          <w:p w:rsidR="007B0274" w:rsidRPr="00AC0AFC" w:rsidRDefault="007B0274" w:rsidP="00464739">
            <w:pPr>
              <w:pStyle w:val="Heading7"/>
              <w:jc w:val="right"/>
              <w:rPr>
                <w:rFonts w:cs="Arial"/>
                <w:b/>
                <w:bCs/>
                <w:i w:val="0"/>
                <w:snapToGrid w:val="0"/>
                <w:lang w:val="hr-HR"/>
              </w:rPr>
            </w:pPr>
            <w:r w:rsidRPr="00AC0AFC">
              <w:rPr>
                <w:rFonts w:cs="Arial"/>
                <w:b/>
                <w:bCs/>
                <w:i w:val="0"/>
                <w:snapToGrid w:val="0"/>
                <w:lang w:val="hr-HR"/>
              </w:rPr>
              <w:t>-</w:t>
            </w:r>
          </w:p>
        </w:tc>
        <w:tc>
          <w:tcPr>
            <w:tcW w:w="1025" w:type="dxa"/>
            <w:tcBorders>
              <w:top w:val="single" w:sz="4" w:space="0" w:color="auto"/>
              <w:bottom w:val="single" w:sz="12" w:space="0" w:color="auto"/>
            </w:tcBorders>
            <w:vAlign w:val="bottom"/>
          </w:tcPr>
          <w:p w:rsidR="007B0274" w:rsidRPr="00AC0AFC" w:rsidRDefault="007B0274" w:rsidP="00464739">
            <w:pPr>
              <w:pStyle w:val="Heading7"/>
              <w:jc w:val="right"/>
              <w:rPr>
                <w:rFonts w:cs="Arial"/>
                <w:b/>
                <w:bCs/>
                <w:i w:val="0"/>
                <w:snapToGrid w:val="0"/>
                <w:lang w:val="hr-HR"/>
              </w:rPr>
            </w:pPr>
            <w:r w:rsidRPr="00AC0AFC">
              <w:rPr>
                <w:rFonts w:cs="Arial"/>
                <w:b/>
                <w:bCs/>
                <w:i w:val="0"/>
                <w:snapToGrid w:val="0"/>
                <w:lang w:val="hr-HR"/>
              </w:rPr>
              <w:t>-</w:t>
            </w:r>
          </w:p>
        </w:tc>
        <w:tc>
          <w:tcPr>
            <w:tcW w:w="1025" w:type="dxa"/>
            <w:tcBorders>
              <w:top w:val="single" w:sz="4" w:space="0" w:color="auto"/>
              <w:bottom w:val="single" w:sz="12" w:space="0" w:color="auto"/>
            </w:tcBorders>
            <w:vAlign w:val="bottom"/>
          </w:tcPr>
          <w:p w:rsidR="007B0274" w:rsidRPr="00AC0AFC" w:rsidRDefault="007B0274" w:rsidP="00464739">
            <w:pPr>
              <w:pStyle w:val="Heading7"/>
              <w:jc w:val="right"/>
              <w:rPr>
                <w:rFonts w:cs="Arial"/>
                <w:b/>
                <w:bCs/>
                <w:i w:val="0"/>
                <w:snapToGrid w:val="0"/>
                <w:lang w:val="hr-HR"/>
              </w:rPr>
            </w:pPr>
            <w:r w:rsidRPr="00AC0AFC">
              <w:rPr>
                <w:rFonts w:cs="Arial"/>
                <w:b/>
                <w:bCs/>
                <w:i w:val="0"/>
                <w:snapToGrid w:val="0"/>
                <w:lang w:val="hr-HR"/>
              </w:rPr>
              <w:t>-</w:t>
            </w:r>
          </w:p>
        </w:tc>
        <w:tc>
          <w:tcPr>
            <w:tcW w:w="1025" w:type="dxa"/>
            <w:tcBorders>
              <w:top w:val="single" w:sz="4" w:space="0" w:color="auto"/>
              <w:bottom w:val="single" w:sz="12" w:space="0" w:color="auto"/>
            </w:tcBorders>
            <w:vAlign w:val="bottom"/>
          </w:tcPr>
          <w:p w:rsidR="007B0274" w:rsidRPr="007B0274" w:rsidRDefault="007B0274" w:rsidP="005D17AE">
            <w:pPr>
              <w:pStyle w:val="Heading7"/>
              <w:jc w:val="right"/>
              <w:rPr>
                <w:rFonts w:cs="Arial"/>
                <w:b/>
                <w:bCs/>
                <w:i w:val="0"/>
                <w:snapToGrid w:val="0"/>
                <w:lang w:val="hr-HR"/>
              </w:rPr>
            </w:pPr>
            <w:r w:rsidRPr="007B0274">
              <w:rPr>
                <w:rFonts w:cs="Arial"/>
                <w:b/>
                <w:i w:val="0"/>
                <w:szCs w:val="19"/>
                <w:lang w:val="hr-HR"/>
              </w:rPr>
              <w:t>894.744</w:t>
            </w:r>
          </w:p>
        </w:tc>
      </w:tr>
      <w:tr w:rsidR="007B0274" w:rsidRPr="00AC0AFC" w:rsidTr="00AC0AFC">
        <w:trPr>
          <w:trHeight w:val="284"/>
        </w:trPr>
        <w:tc>
          <w:tcPr>
            <w:tcW w:w="2410" w:type="dxa"/>
            <w:vAlign w:val="bottom"/>
          </w:tcPr>
          <w:p w:rsidR="007B0274" w:rsidRPr="00AC0AFC" w:rsidRDefault="007B0274" w:rsidP="004B7326">
            <w:pPr>
              <w:pStyle w:val="Heading7"/>
              <w:rPr>
                <w:rFonts w:cs="Arial"/>
                <w:b/>
                <w:bCs/>
                <w:i w:val="0"/>
                <w:snapToGrid w:val="0"/>
                <w:lang w:val="hr-HR"/>
              </w:rPr>
            </w:pPr>
            <w:r w:rsidRPr="00AC0AFC">
              <w:rPr>
                <w:rFonts w:cs="Arial"/>
                <w:b/>
                <w:bCs/>
                <w:i w:val="0"/>
                <w:snapToGrid w:val="0"/>
                <w:lang w:val="hr-HR"/>
              </w:rPr>
              <w:t>31. prosinac 2010.</w:t>
            </w:r>
          </w:p>
        </w:tc>
        <w:tc>
          <w:tcPr>
            <w:tcW w:w="1276" w:type="dxa"/>
            <w:vAlign w:val="bottom"/>
          </w:tcPr>
          <w:p w:rsidR="007B0274" w:rsidRPr="00AC0AFC" w:rsidRDefault="007B0274" w:rsidP="0009546C">
            <w:pPr>
              <w:pStyle w:val="Heading7"/>
              <w:spacing w:before="120"/>
              <w:jc w:val="center"/>
              <w:rPr>
                <w:rFonts w:cs="Arial"/>
                <w:i w:val="0"/>
                <w:snapToGrid w:val="0"/>
                <w:lang w:val="hr-HR"/>
              </w:rPr>
            </w:pPr>
          </w:p>
        </w:tc>
        <w:tc>
          <w:tcPr>
            <w:tcW w:w="1105" w:type="dxa"/>
            <w:tcBorders>
              <w:top w:val="single" w:sz="12" w:space="0" w:color="auto"/>
            </w:tcBorders>
            <w:vAlign w:val="bottom"/>
          </w:tcPr>
          <w:p w:rsidR="007B0274" w:rsidRPr="00AC0AFC" w:rsidRDefault="007B0274" w:rsidP="0009546C">
            <w:pPr>
              <w:pStyle w:val="Heading7"/>
              <w:spacing w:before="120"/>
              <w:jc w:val="right"/>
              <w:rPr>
                <w:rFonts w:cs="Arial"/>
                <w:i w:val="0"/>
                <w:snapToGrid w:val="0"/>
                <w:lang w:val="hr-HR"/>
              </w:rPr>
            </w:pPr>
          </w:p>
        </w:tc>
        <w:tc>
          <w:tcPr>
            <w:tcW w:w="1025" w:type="dxa"/>
            <w:tcBorders>
              <w:top w:val="single" w:sz="12" w:space="0" w:color="auto"/>
            </w:tcBorders>
            <w:vAlign w:val="bottom"/>
          </w:tcPr>
          <w:p w:rsidR="007B0274" w:rsidRPr="00AC0AFC" w:rsidRDefault="007B0274" w:rsidP="0009546C">
            <w:pPr>
              <w:pStyle w:val="Heading7"/>
              <w:spacing w:before="120"/>
              <w:jc w:val="right"/>
              <w:rPr>
                <w:rFonts w:cs="Arial"/>
                <w:i w:val="0"/>
                <w:snapToGrid w:val="0"/>
                <w:lang w:val="hr-HR"/>
              </w:rPr>
            </w:pPr>
          </w:p>
        </w:tc>
        <w:tc>
          <w:tcPr>
            <w:tcW w:w="1025" w:type="dxa"/>
            <w:tcBorders>
              <w:top w:val="single" w:sz="12" w:space="0" w:color="auto"/>
            </w:tcBorders>
            <w:vAlign w:val="bottom"/>
          </w:tcPr>
          <w:p w:rsidR="007B0274" w:rsidRPr="00AC0AFC" w:rsidRDefault="007B0274" w:rsidP="0009546C">
            <w:pPr>
              <w:pStyle w:val="Heading7"/>
              <w:spacing w:before="120"/>
              <w:jc w:val="right"/>
              <w:rPr>
                <w:rFonts w:cs="Arial"/>
                <w:i w:val="0"/>
                <w:snapToGrid w:val="0"/>
                <w:lang w:val="hr-HR"/>
              </w:rPr>
            </w:pPr>
          </w:p>
        </w:tc>
        <w:tc>
          <w:tcPr>
            <w:tcW w:w="1025" w:type="dxa"/>
            <w:tcBorders>
              <w:top w:val="single" w:sz="12" w:space="0" w:color="auto"/>
            </w:tcBorders>
            <w:vAlign w:val="bottom"/>
          </w:tcPr>
          <w:p w:rsidR="007B0274" w:rsidRPr="00AC0AFC" w:rsidRDefault="007B0274" w:rsidP="0009546C">
            <w:pPr>
              <w:pStyle w:val="Heading7"/>
              <w:spacing w:before="120"/>
              <w:jc w:val="right"/>
              <w:rPr>
                <w:rFonts w:cs="Arial"/>
                <w:i w:val="0"/>
                <w:snapToGrid w:val="0"/>
                <w:lang w:val="hr-HR"/>
              </w:rPr>
            </w:pPr>
          </w:p>
        </w:tc>
        <w:tc>
          <w:tcPr>
            <w:tcW w:w="1025" w:type="dxa"/>
            <w:tcBorders>
              <w:top w:val="single" w:sz="12" w:space="0" w:color="auto"/>
            </w:tcBorders>
            <w:vAlign w:val="bottom"/>
          </w:tcPr>
          <w:p w:rsidR="007B0274" w:rsidRPr="00AC0AFC" w:rsidRDefault="007B0274" w:rsidP="0009546C">
            <w:pPr>
              <w:pStyle w:val="Heading7"/>
              <w:spacing w:before="120"/>
              <w:jc w:val="right"/>
              <w:rPr>
                <w:rFonts w:cs="Arial"/>
                <w:bCs/>
                <w:i w:val="0"/>
                <w:snapToGrid w:val="0"/>
                <w:lang w:val="hr-HR"/>
              </w:rPr>
            </w:pPr>
          </w:p>
        </w:tc>
        <w:tc>
          <w:tcPr>
            <w:tcW w:w="1025" w:type="dxa"/>
            <w:tcBorders>
              <w:top w:val="single" w:sz="12" w:space="0" w:color="auto"/>
            </w:tcBorders>
            <w:vAlign w:val="bottom"/>
          </w:tcPr>
          <w:p w:rsidR="007B0274" w:rsidRPr="00AC0AFC" w:rsidRDefault="007B0274" w:rsidP="0009546C">
            <w:pPr>
              <w:pStyle w:val="Heading7"/>
              <w:spacing w:before="120"/>
              <w:jc w:val="right"/>
              <w:rPr>
                <w:rFonts w:cs="Arial"/>
                <w:i w:val="0"/>
                <w:snapToGrid w:val="0"/>
                <w:lang w:val="hr-HR"/>
              </w:rPr>
            </w:pPr>
          </w:p>
        </w:tc>
      </w:tr>
      <w:tr w:rsidR="007B0274" w:rsidRPr="00AC0AFC" w:rsidTr="00AC0AFC">
        <w:trPr>
          <w:trHeight w:val="363"/>
        </w:trPr>
        <w:tc>
          <w:tcPr>
            <w:tcW w:w="2410" w:type="dxa"/>
            <w:vAlign w:val="bottom"/>
          </w:tcPr>
          <w:p w:rsidR="007B0274" w:rsidRPr="00AC0AFC" w:rsidRDefault="007B0274" w:rsidP="00C262F3">
            <w:pPr>
              <w:rPr>
                <w:rFonts w:cs="Arial"/>
                <w:lang w:val="hr-HR"/>
              </w:rPr>
            </w:pPr>
            <w:r w:rsidRPr="00AC0AFC">
              <w:rPr>
                <w:rFonts w:cs="Arial"/>
                <w:lang w:val="hr-HR"/>
              </w:rPr>
              <w:t>Ostale obveze</w:t>
            </w:r>
          </w:p>
        </w:tc>
        <w:tc>
          <w:tcPr>
            <w:tcW w:w="1276" w:type="dxa"/>
            <w:vAlign w:val="bottom"/>
          </w:tcPr>
          <w:p w:rsidR="007B0274" w:rsidRPr="00AC0AFC" w:rsidRDefault="007B0274" w:rsidP="00902B84">
            <w:pPr>
              <w:pStyle w:val="Heading7"/>
              <w:spacing w:before="120"/>
              <w:jc w:val="center"/>
              <w:rPr>
                <w:rFonts w:cs="Arial"/>
                <w:i w:val="0"/>
                <w:snapToGrid w:val="0"/>
                <w:lang w:val="hr-HR"/>
              </w:rPr>
            </w:pPr>
            <w:r w:rsidRPr="00AC0AFC">
              <w:rPr>
                <w:rFonts w:cs="Arial"/>
                <w:i w:val="0"/>
                <w:snapToGrid w:val="0"/>
                <w:lang w:val="hr-HR"/>
              </w:rPr>
              <w:t>-</w:t>
            </w:r>
          </w:p>
        </w:tc>
        <w:tc>
          <w:tcPr>
            <w:tcW w:w="1105" w:type="dxa"/>
            <w:tcBorders>
              <w:bottom w:val="single" w:sz="4" w:space="0" w:color="auto"/>
            </w:tcBorders>
            <w:vAlign w:val="bottom"/>
          </w:tcPr>
          <w:p w:rsidR="007B0274" w:rsidRPr="00AC0AFC" w:rsidRDefault="007B0274" w:rsidP="007B0274">
            <w:pPr>
              <w:pStyle w:val="Heading7"/>
              <w:spacing w:before="120"/>
              <w:jc w:val="right"/>
              <w:rPr>
                <w:rFonts w:cs="Arial"/>
                <w:i w:val="0"/>
                <w:snapToGrid w:val="0"/>
                <w:lang w:val="hr-HR"/>
              </w:rPr>
            </w:pPr>
            <w:r w:rsidRPr="00AC0AFC">
              <w:rPr>
                <w:rFonts w:cs="Arial"/>
                <w:i w:val="0"/>
                <w:snapToGrid w:val="0"/>
                <w:lang w:val="hr-HR"/>
              </w:rPr>
              <w:t>43.</w:t>
            </w:r>
            <w:r>
              <w:rPr>
                <w:rFonts w:cs="Arial"/>
                <w:i w:val="0"/>
                <w:snapToGrid w:val="0"/>
                <w:lang w:val="hr-HR"/>
              </w:rPr>
              <w:t>556</w:t>
            </w:r>
          </w:p>
        </w:tc>
        <w:tc>
          <w:tcPr>
            <w:tcW w:w="1025" w:type="dxa"/>
            <w:tcBorders>
              <w:bottom w:val="single" w:sz="4" w:space="0" w:color="auto"/>
            </w:tcBorders>
            <w:vAlign w:val="bottom"/>
          </w:tcPr>
          <w:p w:rsidR="007B0274" w:rsidRPr="00AC0AFC" w:rsidRDefault="007B0274" w:rsidP="00902B84">
            <w:pPr>
              <w:pStyle w:val="Heading7"/>
              <w:spacing w:before="120"/>
              <w:jc w:val="right"/>
              <w:rPr>
                <w:rFonts w:cs="Arial"/>
                <w:i w:val="0"/>
                <w:snapToGrid w:val="0"/>
                <w:lang w:val="hr-HR"/>
              </w:rPr>
            </w:pPr>
            <w:r w:rsidRPr="00AC0AFC">
              <w:rPr>
                <w:rFonts w:cs="Arial"/>
                <w:i w:val="0"/>
                <w:snapToGrid w:val="0"/>
                <w:lang w:val="hr-HR"/>
              </w:rPr>
              <w:t>-</w:t>
            </w:r>
          </w:p>
        </w:tc>
        <w:tc>
          <w:tcPr>
            <w:tcW w:w="1025" w:type="dxa"/>
            <w:tcBorders>
              <w:bottom w:val="single" w:sz="4" w:space="0" w:color="auto"/>
            </w:tcBorders>
            <w:vAlign w:val="bottom"/>
          </w:tcPr>
          <w:p w:rsidR="007B0274" w:rsidRPr="00AC0AFC" w:rsidRDefault="007B0274" w:rsidP="00902B84">
            <w:pPr>
              <w:pStyle w:val="Heading7"/>
              <w:spacing w:before="120"/>
              <w:jc w:val="right"/>
              <w:rPr>
                <w:rFonts w:cs="Arial"/>
                <w:i w:val="0"/>
                <w:snapToGrid w:val="0"/>
                <w:lang w:val="hr-HR"/>
              </w:rPr>
            </w:pPr>
            <w:r w:rsidRPr="00AC0AFC">
              <w:rPr>
                <w:rFonts w:cs="Arial"/>
                <w:i w:val="0"/>
                <w:snapToGrid w:val="0"/>
                <w:lang w:val="hr-HR"/>
              </w:rPr>
              <w:t>-</w:t>
            </w:r>
          </w:p>
        </w:tc>
        <w:tc>
          <w:tcPr>
            <w:tcW w:w="1025" w:type="dxa"/>
            <w:tcBorders>
              <w:bottom w:val="single" w:sz="4" w:space="0" w:color="auto"/>
            </w:tcBorders>
            <w:vAlign w:val="bottom"/>
          </w:tcPr>
          <w:p w:rsidR="007B0274" w:rsidRPr="00AC0AFC" w:rsidRDefault="007B0274" w:rsidP="00902B84">
            <w:pPr>
              <w:pStyle w:val="Heading7"/>
              <w:spacing w:before="120"/>
              <w:jc w:val="right"/>
              <w:rPr>
                <w:rFonts w:cs="Arial"/>
                <w:i w:val="0"/>
                <w:snapToGrid w:val="0"/>
                <w:lang w:val="hr-HR"/>
              </w:rPr>
            </w:pPr>
            <w:r w:rsidRPr="00AC0AFC">
              <w:rPr>
                <w:rFonts w:cs="Arial"/>
                <w:i w:val="0"/>
                <w:snapToGrid w:val="0"/>
                <w:lang w:val="hr-HR"/>
              </w:rPr>
              <w:t>-</w:t>
            </w:r>
          </w:p>
        </w:tc>
        <w:tc>
          <w:tcPr>
            <w:tcW w:w="1025" w:type="dxa"/>
            <w:tcBorders>
              <w:bottom w:val="single" w:sz="4" w:space="0" w:color="auto"/>
            </w:tcBorders>
            <w:vAlign w:val="bottom"/>
          </w:tcPr>
          <w:p w:rsidR="007B0274" w:rsidRPr="00AC0AFC" w:rsidRDefault="007B0274" w:rsidP="00902B84">
            <w:pPr>
              <w:pStyle w:val="Heading7"/>
              <w:spacing w:before="120"/>
              <w:jc w:val="right"/>
              <w:rPr>
                <w:rFonts w:cs="Arial"/>
                <w:bCs/>
                <w:i w:val="0"/>
                <w:snapToGrid w:val="0"/>
                <w:lang w:val="hr-HR"/>
              </w:rPr>
            </w:pPr>
            <w:r w:rsidRPr="00AC0AFC">
              <w:rPr>
                <w:rFonts w:cs="Arial"/>
                <w:bCs/>
                <w:i w:val="0"/>
                <w:snapToGrid w:val="0"/>
                <w:lang w:val="hr-HR"/>
              </w:rPr>
              <w:t>-</w:t>
            </w:r>
          </w:p>
        </w:tc>
        <w:tc>
          <w:tcPr>
            <w:tcW w:w="1025" w:type="dxa"/>
            <w:tcBorders>
              <w:bottom w:val="single" w:sz="4" w:space="0" w:color="auto"/>
            </w:tcBorders>
            <w:vAlign w:val="bottom"/>
          </w:tcPr>
          <w:p w:rsidR="007B0274" w:rsidRPr="00AC0AFC" w:rsidRDefault="007B0274" w:rsidP="005D17AE">
            <w:pPr>
              <w:pStyle w:val="Heading7"/>
              <w:spacing w:before="120"/>
              <w:jc w:val="right"/>
              <w:rPr>
                <w:rFonts w:cs="Arial"/>
                <w:i w:val="0"/>
                <w:snapToGrid w:val="0"/>
                <w:lang w:val="hr-HR"/>
              </w:rPr>
            </w:pPr>
            <w:r w:rsidRPr="00AC0AFC">
              <w:rPr>
                <w:rFonts w:cs="Arial"/>
                <w:i w:val="0"/>
                <w:snapToGrid w:val="0"/>
                <w:lang w:val="hr-HR"/>
              </w:rPr>
              <w:t>43.</w:t>
            </w:r>
            <w:r>
              <w:rPr>
                <w:rFonts w:cs="Arial"/>
                <w:i w:val="0"/>
                <w:snapToGrid w:val="0"/>
                <w:lang w:val="hr-HR"/>
              </w:rPr>
              <w:t>556</w:t>
            </w:r>
          </w:p>
        </w:tc>
      </w:tr>
      <w:tr w:rsidR="007B0274" w:rsidRPr="00AC0AFC" w:rsidTr="00AC0AFC">
        <w:trPr>
          <w:trHeight w:val="454"/>
        </w:trPr>
        <w:tc>
          <w:tcPr>
            <w:tcW w:w="2410" w:type="dxa"/>
            <w:vAlign w:val="bottom"/>
          </w:tcPr>
          <w:p w:rsidR="007B0274" w:rsidRPr="00AC0AFC" w:rsidRDefault="007B0274" w:rsidP="00C262F3">
            <w:pPr>
              <w:pStyle w:val="Heading7"/>
              <w:rPr>
                <w:rFonts w:cs="Arial"/>
                <w:b/>
                <w:bCs/>
                <w:i w:val="0"/>
                <w:snapToGrid w:val="0"/>
                <w:lang w:val="hr-HR"/>
              </w:rPr>
            </w:pPr>
          </w:p>
        </w:tc>
        <w:tc>
          <w:tcPr>
            <w:tcW w:w="1276" w:type="dxa"/>
            <w:vAlign w:val="bottom"/>
          </w:tcPr>
          <w:p w:rsidR="007B0274" w:rsidRPr="00AC0AFC" w:rsidRDefault="007B0274" w:rsidP="00902B84">
            <w:pPr>
              <w:pStyle w:val="Heading7"/>
              <w:jc w:val="center"/>
              <w:rPr>
                <w:rFonts w:cs="Arial"/>
                <w:b/>
                <w:bCs/>
                <w:i w:val="0"/>
                <w:snapToGrid w:val="0"/>
                <w:lang w:val="hr-HR"/>
              </w:rPr>
            </w:pPr>
          </w:p>
        </w:tc>
        <w:tc>
          <w:tcPr>
            <w:tcW w:w="1105" w:type="dxa"/>
            <w:tcBorders>
              <w:top w:val="single" w:sz="4" w:space="0" w:color="auto"/>
              <w:bottom w:val="single" w:sz="12" w:space="0" w:color="auto"/>
            </w:tcBorders>
            <w:vAlign w:val="bottom"/>
          </w:tcPr>
          <w:p w:rsidR="007B0274" w:rsidRPr="00AC0AFC" w:rsidRDefault="007B0274" w:rsidP="007B0274">
            <w:pPr>
              <w:pStyle w:val="Heading7"/>
              <w:jc w:val="right"/>
              <w:rPr>
                <w:rFonts w:cs="Arial"/>
                <w:b/>
                <w:bCs/>
                <w:i w:val="0"/>
                <w:snapToGrid w:val="0"/>
                <w:lang w:val="hr-HR"/>
              </w:rPr>
            </w:pPr>
            <w:r w:rsidRPr="00AC0AFC">
              <w:rPr>
                <w:rFonts w:cs="Arial"/>
                <w:b/>
                <w:bCs/>
                <w:i w:val="0"/>
                <w:snapToGrid w:val="0"/>
                <w:lang w:val="hr-HR"/>
              </w:rPr>
              <w:t>43.</w:t>
            </w:r>
            <w:r>
              <w:rPr>
                <w:rFonts w:cs="Arial"/>
                <w:b/>
                <w:bCs/>
                <w:i w:val="0"/>
                <w:snapToGrid w:val="0"/>
                <w:lang w:val="hr-HR"/>
              </w:rPr>
              <w:t>556</w:t>
            </w:r>
          </w:p>
        </w:tc>
        <w:tc>
          <w:tcPr>
            <w:tcW w:w="1025" w:type="dxa"/>
            <w:tcBorders>
              <w:top w:val="single" w:sz="4" w:space="0" w:color="auto"/>
              <w:bottom w:val="single" w:sz="12" w:space="0" w:color="auto"/>
            </w:tcBorders>
            <w:vAlign w:val="bottom"/>
          </w:tcPr>
          <w:p w:rsidR="007B0274" w:rsidRPr="00AC0AFC" w:rsidRDefault="007B0274" w:rsidP="00902B84">
            <w:pPr>
              <w:pStyle w:val="Heading7"/>
              <w:jc w:val="right"/>
              <w:rPr>
                <w:rFonts w:cs="Arial"/>
                <w:b/>
                <w:bCs/>
                <w:i w:val="0"/>
                <w:snapToGrid w:val="0"/>
                <w:lang w:val="hr-HR"/>
              </w:rPr>
            </w:pPr>
            <w:r w:rsidRPr="00AC0AFC">
              <w:rPr>
                <w:rFonts w:cs="Arial"/>
                <w:b/>
                <w:bCs/>
                <w:i w:val="0"/>
                <w:snapToGrid w:val="0"/>
                <w:lang w:val="hr-HR"/>
              </w:rPr>
              <w:t>-</w:t>
            </w:r>
          </w:p>
        </w:tc>
        <w:tc>
          <w:tcPr>
            <w:tcW w:w="1025" w:type="dxa"/>
            <w:tcBorders>
              <w:top w:val="single" w:sz="4" w:space="0" w:color="auto"/>
              <w:bottom w:val="single" w:sz="12" w:space="0" w:color="auto"/>
            </w:tcBorders>
            <w:vAlign w:val="bottom"/>
          </w:tcPr>
          <w:p w:rsidR="007B0274" w:rsidRPr="00AC0AFC" w:rsidRDefault="007B0274" w:rsidP="00902B84">
            <w:pPr>
              <w:pStyle w:val="Heading7"/>
              <w:jc w:val="right"/>
              <w:rPr>
                <w:rFonts w:cs="Arial"/>
                <w:b/>
                <w:bCs/>
                <w:i w:val="0"/>
                <w:snapToGrid w:val="0"/>
                <w:lang w:val="hr-HR"/>
              </w:rPr>
            </w:pPr>
            <w:r w:rsidRPr="00AC0AFC">
              <w:rPr>
                <w:rFonts w:cs="Arial"/>
                <w:b/>
                <w:bCs/>
                <w:i w:val="0"/>
                <w:snapToGrid w:val="0"/>
                <w:lang w:val="hr-HR"/>
              </w:rPr>
              <w:t>-</w:t>
            </w:r>
          </w:p>
        </w:tc>
        <w:tc>
          <w:tcPr>
            <w:tcW w:w="1025" w:type="dxa"/>
            <w:tcBorders>
              <w:top w:val="single" w:sz="4" w:space="0" w:color="auto"/>
              <w:bottom w:val="single" w:sz="12" w:space="0" w:color="auto"/>
            </w:tcBorders>
            <w:vAlign w:val="bottom"/>
          </w:tcPr>
          <w:p w:rsidR="007B0274" w:rsidRPr="00AC0AFC" w:rsidRDefault="007B0274" w:rsidP="00902B84">
            <w:pPr>
              <w:pStyle w:val="Heading7"/>
              <w:jc w:val="right"/>
              <w:rPr>
                <w:rFonts w:cs="Arial"/>
                <w:b/>
                <w:bCs/>
                <w:i w:val="0"/>
                <w:snapToGrid w:val="0"/>
                <w:lang w:val="hr-HR"/>
              </w:rPr>
            </w:pPr>
            <w:r w:rsidRPr="00AC0AFC">
              <w:rPr>
                <w:rFonts w:cs="Arial"/>
                <w:b/>
                <w:bCs/>
                <w:i w:val="0"/>
                <w:snapToGrid w:val="0"/>
                <w:lang w:val="hr-HR"/>
              </w:rPr>
              <w:t>-</w:t>
            </w:r>
          </w:p>
        </w:tc>
        <w:tc>
          <w:tcPr>
            <w:tcW w:w="1025" w:type="dxa"/>
            <w:tcBorders>
              <w:top w:val="single" w:sz="4" w:space="0" w:color="auto"/>
              <w:bottom w:val="single" w:sz="12" w:space="0" w:color="auto"/>
            </w:tcBorders>
            <w:vAlign w:val="bottom"/>
          </w:tcPr>
          <w:p w:rsidR="007B0274" w:rsidRPr="00AC0AFC" w:rsidRDefault="007B0274" w:rsidP="00902B84">
            <w:pPr>
              <w:pStyle w:val="Heading7"/>
              <w:jc w:val="right"/>
              <w:rPr>
                <w:rFonts w:cs="Arial"/>
                <w:b/>
                <w:bCs/>
                <w:i w:val="0"/>
                <w:snapToGrid w:val="0"/>
                <w:lang w:val="hr-HR"/>
              </w:rPr>
            </w:pPr>
            <w:r w:rsidRPr="00AC0AFC">
              <w:rPr>
                <w:rFonts w:cs="Arial"/>
                <w:b/>
                <w:bCs/>
                <w:i w:val="0"/>
                <w:snapToGrid w:val="0"/>
                <w:lang w:val="hr-HR"/>
              </w:rPr>
              <w:t>-</w:t>
            </w:r>
          </w:p>
        </w:tc>
        <w:tc>
          <w:tcPr>
            <w:tcW w:w="1025" w:type="dxa"/>
            <w:tcBorders>
              <w:top w:val="single" w:sz="4" w:space="0" w:color="auto"/>
              <w:bottom w:val="single" w:sz="12" w:space="0" w:color="auto"/>
            </w:tcBorders>
            <w:vAlign w:val="bottom"/>
          </w:tcPr>
          <w:p w:rsidR="007B0274" w:rsidRPr="00AC0AFC" w:rsidRDefault="007B0274" w:rsidP="005D17AE">
            <w:pPr>
              <w:pStyle w:val="Heading7"/>
              <w:jc w:val="right"/>
              <w:rPr>
                <w:rFonts w:cs="Arial"/>
                <w:b/>
                <w:bCs/>
                <w:i w:val="0"/>
                <w:snapToGrid w:val="0"/>
                <w:lang w:val="hr-HR"/>
              </w:rPr>
            </w:pPr>
            <w:r w:rsidRPr="00AC0AFC">
              <w:rPr>
                <w:rFonts w:cs="Arial"/>
                <w:b/>
                <w:bCs/>
                <w:i w:val="0"/>
                <w:snapToGrid w:val="0"/>
                <w:lang w:val="hr-HR"/>
              </w:rPr>
              <w:t>43.</w:t>
            </w:r>
            <w:r>
              <w:rPr>
                <w:rFonts w:cs="Arial"/>
                <w:b/>
                <w:bCs/>
                <w:i w:val="0"/>
                <w:snapToGrid w:val="0"/>
                <w:lang w:val="hr-HR"/>
              </w:rPr>
              <w:t>556</w:t>
            </w:r>
          </w:p>
        </w:tc>
      </w:tr>
    </w:tbl>
    <w:p w:rsidR="00D967CE" w:rsidRPr="00AC0AFC" w:rsidRDefault="00D967CE" w:rsidP="004C0532">
      <w:pPr>
        <w:pStyle w:val="Bodycopyheader1"/>
        <w:spacing w:before="0" w:line="240" w:lineRule="auto"/>
        <w:rPr>
          <w:color w:val="auto"/>
          <w:sz w:val="19"/>
          <w:szCs w:val="19"/>
          <w:lang w:val="hr-HR"/>
        </w:rPr>
        <w:sectPr w:rsidR="00D967CE" w:rsidRPr="00AC0AFC" w:rsidSect="005D5784">
          <w:pgSz w:w="11907" w:h="16834" w:code="9"/>
          <w:pgMar w:top="1661" w:right="851" w:bottom="1418" w:left="1134" w:header="720" w:footer="720" w:gutter="0"/>
          <w:cols w:space="720"/>
        </w:sectPr>
      </w:pPr>
    </w:p>
    <w:p w:rsidR="00464739" w:rsidRPr="00AC0AFC" w:rsidRDefault="00EF11A4" w:rsidP="00AC0AFC">
      <w:pPr>
        <w:pStyle w:val="Bodycopyheader1"/>
        <w:spacing w:before="120" w:line="240" w:lineRule="auto"/>
        <w:ind w:left="576" w:hanging="576"/>
        <w:rPr>
          <w:color w:val="auto"/>
          <w:sz w:val="19"/>
          <w:szCs w:val="19"/>
          <w:lang w:val="hr-HR"/>
        </w:rPr>
      </w:pPr>
      <w:r w:rsidRPr="00AC0AFC">
        <w:rPr>
          <w:color w:val="auto"/>
          <w:sz w:val="19"/>
          <w:szCs w:val="19"/>
          <w:lang w:val="hr-HR"/>
        </w:rPr>
        <w:lastRenderedPageBreak/>
        <w:t>2</w:t>
      </w:r>
      <w:r w:rsidR="00C4396C" w:rsidRPr="00AC0AFC">
        <w:rPr>
          <w:color w:val="auto"/>
          <w:sz w:val="19"/>
          <w:szCs w:val="19"/>
          <w:lang w:val="hr-HR"/>
        </w:rPr>
        <w:t>0</w:t>
      </w:r>
      <w:r w:rsidR="00464739" w:rsidRPr="00AC0AFC">
        <w:rPr>
          <w:color w:val="auto"/>
          <w:sz w:val="19"/>
          <w:szCs w:val="19"/>
          <w:lang w:val="hr-HR"/>
        </w:rPr>
        <w:t>.         FER VRIJEDNOST FINAN</w:t>
      </w:r>
      <w:r w:rsidR="008806EA" w:rsidRPr="00AC0AFC">
        <w:rPr>
          <w:color w:val="auto"/>
          <w:sz w:val="19"/>
          <w:szCs w:val="19"/>
          <w:lang w:val="hr-HR"/>
        </w:rPr>
        <w:t>C</w:t>
      </w:r>
      <w:r w:rsidR="00464739" w:rsidRPr="00AC0AFC">
        <w:rPr>
          <w:color w:val="auto"/>
          <w:sz w:val="19"/>
          <w:szCs w:val="19"/>
          <w:lang w:val="hr-HR"/>
        </w:rPr>
        <w:t>IJSKIH INSTRUMENATA</w:t>
      </w:r>
    </w:p>
    <w:p w:rsidR="00464739" w:rsidRPr="00AC0AFC" w:rsidRDefault="00464739" w:rsidP="00464739">
      <w:pPr>
        <w:pStyle w:val="Bodycopyheader1"/>
        <w:spacing w:before="0" w:line="240" w:lineRule="auto"/>
        <w:ind w:left="576" w:hanging="576"/>
        <w:rPr>
          <w:color w:val="auto"/>
          <w:sz w:val="19"/>
          <w:szCs w:val="19"/>
          <w:lang w:val="hr-HR"/>
        </w:rPr>
      </w:pPr>
    </w:p>
    <w:p w:rsidR="00464739" w:rsidRPr="00AC0AFC" w:rsidRDefault="008806EA" w:rsidP="00F246AA">
      <w:pPr>
        <w:spacing w:after="120" w:line="301" w:lineRule="atLeast"/>
        <w:jc w:val="both"/>
        <w:rPr>
          <w:rFonts w:cs="Arial"/>
          <w:szCs w:val="19"/>
          <w:lang w:val="hr-HR"/>
        </w:rPr>
      </w:pPr>
      <w:r w:rsidRPr="00AC0AFC">
        <w:rPr>
          <w:rFonts w:cs="Arial"/>
          <w:szCs w:val="19"/>
          <w:lang w:val="hr-HR"/>
        </w:rPr>
        <w:t>Fer vrijednost financ</w:t>
      </w:r>
      <w:r w:rsidR="00464739" w:rsidRPr="00AC0AFC">
        <w:rPr>
          <w:rFonts w:cs="Arial"/>
          <w:szCs w:val="19"/>
          <w:lang w:val="hr-HR"/>
        </w:rPr>
        <w:t>ijsk</w:t>
      </w:r>
      <w:r w:rsidRPr="00AC0AFC">
        <w:rPr>
          <w:rFonts w:cs="Arial"/>
          <w:szCs w:val="19"/>
          <w:lang w:val="hr-HR"/>
        </w:rPr>
        <w:t>og sredstva ili ob</w:t>
      </w:r>
      <w:r w:rsidR="00464739" w:rsidRPr="00AC0AFC">
        <w:rPr>
          <w:rFonts w:cs="Arial"/>
          <w:szCs w:val="19"/>
          <w:lang w:val="hr-HR"/>
        </w:rPr>
        <w:t>veze određuje se na slijedeći način:</w:t>
      </w:r>
    </w:p>
    <w:p w:rsidR="00464739" w:rsidRPr="00AC0AFC" w:rsidRDefault="008806EA" w:rsidP="00F246AA">
      <w:pPr>
        <w:numPr>
          <w:ilvl w:val="0"/>
          <w:numId w:val="32"/>
        </w:numPr>
        <w:spacing w:after="120" w:line="301" w:lineRule="atLeast"/>
        <w:jc w:val="both"/>
        <w:rPr>
          <w:rFonts w:cs="Arial"/>
          <w:szCs w:val="19"/>
          <w:lang w:val="hr-HR"/>
        </w:rPr>
      </w:pPr>
      <w:r w:rsidRPr="00AC0AFC">
        <w:rPr>
          <w:rFonts w:cs="Arial"/>
          <w:szCs w:val="19"/>
          <w:lang w:val="hr-HR"/>
        </w:rPr>
        <w:t>fer vrijednost financijskog sredstva ili ob</w:t>
      </w:r>
      <w:r w:rsidR="00464739" w:rsidRPr="00AC0AFC">
        <w:rPr>
          <w:rFonts w:cs="Arial"/>
          <w:szCs w:val="19"/>
          <w:lang w:val="hr-HR"/>
        </w:rPr>
        <w:t>veze po standardnim terminima i u</w:t>
      </w:r>
      <w:r w:rsidRPr="00AC0AFC">
        <w:rPr>
          <w:rFonts w:cs="Arial"/>
          <w:szCs w:val="19"/>
          <w:lang w:val="hr-HR"/>
        </w:rPr>
        <w:t>vjetima</w:t>
      </w:r>
      <w:r w:rsidR="00464739" w:rsidRPr="00AC0AFC">
        <w:rPr>
          <w:rFonts w:cs="Arial"/>
          <w:szCs w:val="19"/>
          <w:lang w:val="hr-HR"/>
        </w:rPr>
        <w:t xml:space="preserve"> trgovanja na aktivnim, likvidnim trži</w:t>
      </w:r>
      <w:r w:rsidRPr="00AC0AFC">
        <w:rPr>
          <w:rFonts w:cs="Arial"/>
          <w:szCs w:val="19"/>
          <w:lang w:val="hr-HR"/>
        </w:rPr>
        <w:t xml:space="preserve">štima je određena u odnosu </w:t>
      </w:r>
      <w:r w:rsidR="00464739" w:rsidRPr="00AC0AFC">
        <w:rPr>
          <w:rFonts w:cs="Arial"/>
          <w:szCs w:val="19"/>
          <w:lang w:val="hr-HR"/>
        </w:rPr>
        <w:t>tržišne cijene</w:t>
      </w:r>
      <w:r w:rsidRPr="00AC0AFC">
        <w:rPr>
          <w:rFonts w:cs="Arial"/>
          <w:szCs w:val="19"/>
          <w:lang w:val="hr-HR"/>
        </w:rPr>
        <w:t xml:space="preserve"> koje kotiraju</w:t>
      </w:r>
      <w:r w:rsidR="00464739" w:rsidRPr="00AC0AFC">
        <w:rPr>
          <w:rFonts w:cs="Arial"/>
          <w:szCs w:val="19"/>
          <w:lang w:val="hr-HR"/>
        </w:rPr>
        <w:t>;</w:t>
      </w:r>
    </w:p>
    <w:p w:rsidR="00464739" w:rsidRPr="00AC0AFC" w:rsidRDefault="00464739" w:rsidP="00F246AA">
      <w:pPr>
        <w:numPr>
          <w:ilvl w:val="0"/>
          <w:numId w:val="32"/>
        </w:numPr>
        <w:spacing w:after="120" w:line="301" w:lineRule="atLeast"/>
        <w:jc w:val="both"/>
        <w:rPr>
          <w:rFonts w:cs="Arial"/>
          <w:szCs w:val="19"/>
          <w:lang w:val="hr-HR"/>
        </w:rPr>
      </w:pPr>
      <w:r w:rsidRPr="00AC0AFC">
        <w:rPr>
          <w:rFonts w:cs="Arial"/>
          <w:szCs w:val="19"/>
          <w:lang w:val="hr-HR"/>
        </w:rPr>
        <w:t>fer vrijednost ostalih finan</w:t>
      </w:r>
      <w:r w:rsidR="008806EA" w:rsidRPr="00AC0AFC">
        <w:rPr>
          <w:rFonts w:cs="Arial"/>
          <w:szCs w:val="19"/>
          <w:lang w:val="hr-HR"/>
        </w:rPr>
        <w:t>cijskih sredstava ili ob</w:t>
      </w:r>
      <w:r w:rsidRPr="00AC0AFC">
        <w:rPr>
          <w:rFonts w:cs="Arial"/>
          <w:szCs w:val="19"/>
          <w:lang w:val="hr-HR"/>
        </w:rPr>
        <w:t>veza (isključujući derivativne instrumente) se određuje u skladu s generalno prihvaćenim cjenovnim modelima koji se baziraju na analizi diskont</w:t>
      </w:r>
      <w:r w:rsidR="00F61BE9" w:rsidRPr="00AC0AFC">
        <w:rPr>
          <w:rFonts w:cs="Arial"/>
          <w:szCs w:val="19"/>
          <w:lang w:val="hr-HR"/>
        </w:rPr>
        <w:t xml:space="preserve">iranja </w:t>
      </w:r>
      <w:r w:rsidRPr="00AC0AFC">
        <w:rPr>
          <w:rFonts w:cs="Arial"/>
          <w:szCs w:val="19"/>
          <w:lang w:val="hr-HR"/>
        </w:rPr>
        <w:t>priliva novca i transparentnim cijenama na tekućem tržištu; i</w:t>
      </w:r>
    </w:p>
    <w:p w:rsidR="00464739" w:rsidRPr="00AC0AFC" w:rsidRDefault="00464739" w:rsidP="00F246AA">
      <w:pPr>
        <w:numPr>
          <w:ilvl w:val="0"/>
          <w:numId w:val="32"/>
        </w:numPr>
        <w:spacing w:after="120" w:line="301" w:lineRule="atLeast"/>
        <w:jc w:val="both"/>
        <w:rPr>
          <w:rFonts w:cs="Arial"/>
          <w:szCs w:val="19"/>
          <w:lang w:val="hr-HR"/>
        </w:rPr>
      </w:pPr>
      <w:r w:rsidRPr="00AC0AFC">
        <w:rPr>
          <w:rFonts w:cs="Arial"/>
          <w:szCs w:val="19"/>
          <w:lang w:val="hr-HR"/>
        </w:rPr>
        <w:t>fer vrijednost izvedenih instrumenata, se računa pomoću kotiranih cijena. Gdje takva cijena nije dostupna, koristi se analiza diskont</w:t>
      </w:r>
      <w:r w:rsidR="008806EA" w:rsidRPr="00AC0AFC">
        <w:rPr>
          <w:rFonts w:cs="Arial"/>
          <w:szCs w:val="19"/>
          <w:lang w:val="hr-HR"/>
        </w:rPr>
        <w:t>iranja</w:t>
      </w:r>
      <w:r w:rsidRPr="00AC0AFC">
        <w:rPr>
          <w:rFonts w:cs="Arial"/>
          <w:szCs w:val="19"/>
          <w:lang w:val="hr-HR"/>
        </w:rPr>
        <w:t xml:space="preserve"> priliva novca i primjenjiva kriva prihoda za vrijeme trajanja instrumenta ili ne-opcionog derivativa, kao i opcioni cjenovni model za opcione derivative.</w:t>
      </w:r>
    </w:p>
    <w:p w:rsidR="00464739" w:rsidRPr="00AC0AFC" w:rsidRDefault="00464739" w:rsidP="00025415">
      <w:pPr>
        <w:spacing w:after="120" w:line="301" w:lineRule="atLeast"/>
        <w:jc w:val="both"/>
        <w:rPr>
          <w:rFonts w:cs="Arial"/>
          <w:szCs w:val="19"/>
          <w:lang w:val="hr-HR"/>
        </w:rPr>
      </w:pPr>
      <w:r w:rsidRPr="00AC0AFC">
        <w:rPr>
          <w:rFonts w:cs="Arial"/>
          <w:szCs w:val="19"/>
          <w:lang w:val="hr-HR"/>
        </w:rPr>
        <w:t>Fer vrijednost ulaganja koja nemaju kotiranu tržišnu cijenu određuje se na temelju sadašnje tržišne vrijednosti instrumenta, koja je načelno ista ili se temelji na očekivanim novčanim t</w:t>
      </w:r>
      <w:r w:rsidR="008806EA" w:rsidRPr="00AC0AFC">
        <w:rPr>
          <w:rFonts w:cs="Arial"/>
          <w:szCs w:val="19"/>
          <w:lang w:val="hr-HR"/>
        </w:rPr>
        <w:t>ije</w:t>
      </w:r>
      <w:r w:rsidRPr="00AC0AFC">
        <w:rPr>
          <w:rFonts w:cs="Arial"/>
          <w:szCs w:val="19"/>
          <w:lang w:val="hr-HR"/>
        </w:rPr>
        <w:t xml:space="preserve">kovima ili neto vrijednosti imovine ulaganja. Ulaganja čiju fer vrijednost nije moguće pouzdano izmjeriti iskazuju se po trošku. </w:t>
      </w:r>
    </w:p>
    <w:p w:rsidR="009C3E83" w:rsidRPr="00AC0AFC" w:rsidRDefault="00F246AA" w:rsidP="00AC0AFC">
      <w:pPr>
        <w:pStyle w:val="T1"/>
        <w:keepNext w:val="0"/>
        <w:spacing w:before="240" w:after="120"/>
        <w:jc w:val="both"/>
        <w:rPr>
          <w:rFonts w:cs="Arial"/>
          <w:b/>
          <w:lang w:val="hr-HR"/>
        </w:rPr>
      </w:pPr>
      <w:r w:rsidRPr="00AC0AFC">
        <w:rPr>
          <w:rFonts w:cs="Arial"/>
          <w:b/>
          <w:lang w:val="hr-HR"/>
        </w:rPr>
        <w:t>2</w:t>
      </w:r>
      <w:r w:rsidR="00C4396C" w:rsidRPr="00AC0AFC">
        <w:rPr>
          <w:rFonts w:cs="Arial"/>
          <w:b/>
          <w:lang w:val="hr-HR"/>
        </w:rPr>
        <w:t>1</w:t>
      </w:r>
      <w:r w:rsidR="009C3E83" w:rsidRPr="00AC0AFC">
        <w:rPr>
          <w:rFonts w:cs="Arial"/>
          <w:b/>
          <w:lang w:val="hr-HR"/>
        </w:rPr>
        <w:t xml:space="preserve">.    </w:t>
      </w:r>
      <w:r w:rsidR="00025415" w:rsidRPr="00AC0AFC">
        <w:rPr>
          <w:rFonts w:cs="Arial"/>
          <w:b/>
          <w:lang w:val="hr-HR"/>
        </w:rPr>
        <w:t xml:space="preserve">   </w:t>
      </w:r>
      <w:r w:rsidR="009C3E83" w:rsidRPr="00AC0AFC">
        <w:rPr>
          <w:rFonts w:cs="Arial"/>
          <w:b/>
          <w:lang w:val="hr-HR"/>
        </w:rPr>
        <w:t>TRANSAKCIJE SA POVEZANIM STRANAMA</w:t>
      </w:r>
    </w:p>
    <w:p w:rsidR="009C3E83" w:rsidRPr="00AC0AFC" w:rsidRDefault="009C3E83" w:rsidP="00025415">
      <w:pPr>
        <w:pStyle w:val="T1"/>
        <w:keepNext w:val="0"/>
        <w:jc w:val="both"/>
        <w:rPr>
          <w:lang w:val="hr-HR"/>
        </w:rPr>
      </w:pPr>
      <w:r w:rsidRPr="00AC0AFC">
        <w:rPr>
          <w:rFonts w:cs="Arial"/>
          <w:bCs/>
          <w:lang w:val="hr-HR"/>
        </w:rPr>
        <w:t>Transakcije sa povezanim stranama se javljaju u redovnom poslovanju i prikazane su u fer iznosu za koji se razmjenjuju, što predstavlja iznos koji je dogovoren između povezanih strana. Hypo Alpe-Adria-</w:t>
      </w:r>
      <w:r w:rsidR="008806EA" w:rsidRPr="00AC0AFC">
        <w:rPr>
          <w:rFonts w:cs="Arial"/>
          <w:bCs/>
          <w:lang w:val="hr-HR"/>
        </w:rPr>
        <w:t>Invest</w:t>
      </w:r>
      <w:r w:rsidRPr="00AC0AFC">
        <w:rPr>
          <w:rFonts w:cs="Arial"/>
          <w:bCs/>
          <w:lang w:val="hr-HR"/>
        </w:rPr>
        <w:t xml:space="preserve"> d.o.o. </w:t>
      </w:r>
      <w:r w:rsidR="008806EA" w:rsidRPr="00AC0AFC">
        <w:rPr>
          <w:rFonts w:cs="Arial"/>
          <w:bCs/>
          <w:lang w:val="hr-HR"/>
        </w:rPr>
        <w:t>Mostar</w:t>
      </w:r>
      <w:r w:rsidR="00F54B27" w:rsidRPr="00AC0AFC">
        <w:rPr>
          <w:rFonts w:cs="Arial"/>
          <w:bCs/>
          <w:lang w:val="hr-HR"/>
        </w:rPr>
        <w:t xml:space="preserve"> je</w:t>
      </w:r>
      <w:r w:rsidRPr="00AC0AFC">
        <w:rPr>
          <w:rFonts w:cs="Arial"/>
          <w:bCs/>
          <w:lang w:val="hr-HR"/>
        </w:rPr>
        <w:t xml:space="preserve"> u potpunom vlasništvu </w:t>
      </w:r>
      <w:r w:rsidRPr="00AC0AFC">
        <w:rPr>
          <w:rFonts w:cs="Arial"/>
          <w:sz w:val="18"/>
          <w:szCs w:val="18"/>
          <w:lang w:val="hr-HR"/>
        </w:rPr>
        <w:t>Hypo Alpe-Adria Bank d.d. Mostar</w:t>
      </w:r>
      <w:r w:rsidRPr="00AC0AFC">
        <w:rPr>
          <w:rFonts w:cs="Arial"/>
          <w:bCs/>
          <w:lang w:val="hr-HR"/>
        </w:rPr>
        <w:t xml:space="preserve">. Društvo je također povezano sa IF-om CROBIH </w:t>
      </w:r>
      <w:r w:rsidR="00F54B27" w:rsidRPr="00AC0AFC">
        <w:rPr>
          <w:rFonts w:cs="Arial"/>
          <w:bCs/>
          <w:lang w:val="hr-HR"/>
        </w:rPr>
        <w:t xml:space="preserve">i Uzajamnim fondom Hypo BH Equity </w:t>
      </w:r>
      <w:r w:rsidRPr="00AC0AFC">
        <w:rPr>
          <w:rFonts w:cs="Arial"/>
          <w:bCs/>
          <w:lang w:val="hr-HR"/>
        </w:rPr>
        <w:t>jer kontrol</w:t>
      </w:r>
      <w:r w:rsidR="00F54B27" w:rsidRPr="00AC0AFC">
        <w:rPr>
          <w:rFonts w:cs="Arial"/>
          <w:bCs/>
          <w:lang w:val="hr-HR"/>
        </w:rPr>
        <w:t>ira financijske aktivnosti fondova</w:t>
      </w:r>
      <w:r w:rsidRPr="00AC0AFC">
        <w:rPr>
          <w:rFonts w:cs="Arial"/>
          <w:bCs/>
          <w:lang w:val="hr-HR"/>
        </w:rPr>
        <w:t xml:space="preserve"> i učestvuje u upravljanju.</w:t>
      </w:r>
      <w:r w:rsidRPr="00AC0AFC">
        <w:rPr>
          <w:rFonts w:cs="Arial"/>
          <w:b/>
          <w:lang w:val="hr-HR"/>
        </w:rPr>
        <w:t xml:space="preserve"> </w:t>
      </w:r>
      <w:r w:rsidRPr="00AC0AFC">
        <w:rPr>
          <w:rFonts w:cs="Arial"/>
          <w:bCs/>
          <w:lang w:val="hr-HR"/>
        </w:rPr>
        <w:t>Osim transakcija s povezanim stranama ranije navedenih u ovim financijskim izvješćima, ostale transakcije s povezanim stranama Društva mogu se prikazati kako slijedi:</w:t>
      </w:r>
    </w:p>
    <w:tbl>
      <w:tblPr>
        <w:tblW w:w="4964" w:type="pct"/>
        <w:tblInd w:w="108" w:type="dxa"/>
        <w:tblLayout w:type="fixed"/>
        <w:tblLook w:val="0000" w:firstRow="0" w:lastRow="0" w:firstColumn="0" w:lastColumn="0" w:noHBand="0" w:noVBand="0"/>
      </w:tblPr>
      <w:tblGrid>
        <w:gridCol w:w="1557"/>
        <w:gridCol w:w="999"/>
        <w:gridCol w:w="1015"/>
        <w:gridCol w:w="990"/>
        <w:gridCol w:w="994"/>
        <w:gridCol w:w="1133"/>
        <w:gridCol w:w="1135"/>
        <w:gridCol w:w="1133"/>
        <w:gridCol w:w="1109"/>
      </w:tblGrid>
      <w:tr w:rsidR="00D05974" w:rsidRPr="00AC0AFC" w:rsidTr="004B7326">
        <w:tc>
          <w:tcPr>
            <w:tcW w:w="773" w:type="pct"/>
            <w:vAlign w:val="center"/>
          </w:tcPr>
          <w:p w:rsidR="009C3E83" w:rsidRPr="00AC0AFC" w:rsidRDefault="009C3E83">
            <w:pPr>
              <w:pStyle w:val="TH"/>
              <w:tabs>
                <w:tab w:val="clear" w:pos="1202"/>
              </w:tabs>
              <w:spacing w:line="240" w:lineRule="auto"/>
              <w:ind w:left="-57"/>
              <w:rPr>
                <w:bCs/>
                <w:sz w:val="18"/>
                <w:szCs w:val="18"/>
                <w:lang w:val="hr-HR"/>
              </w:rPr>
            </w:pPr>
          </w:p>
        </w:tc>
        <w:tc>
          <w:tcPr>
            <w:tcW w:w="1000" w:type="pct"/>
            <w:gridSpan w:val="2"/>
            <w:tcBorders>
              <w:bottom w:val="single" w:sz="4" w:space="0" w:color="auto"/>
            </w:tcBorders>
            <w:vAlign w:val="center"/>
          </w:tcPr>
          <w:p w:rsidR="009C3E83" w:rsidRPr="00AC0AFC" w:rsidRDefault="009C3E83">
            <w:pPr>
              <w:ind w:left="-106" w:right="-23"/>
              <w:jc w:val="center"/>
              <w:rPr>
                <w:rFonts w:cs="Arial"/>
                <w:b/>
                <w:sz w:val="18"/>
                <w:szCs w:val="18"/>
                <w:lang w:val="hr-HR"/>
              </w:rPr>
            </w:pPr>
            <w:r w:rsidRPr="00AC0AFC">
              <w:rPr>
                <w:rFonts w:cs="Arial"/>
                <w:b/>
                <w:sz w:val="18"/>
                <w:szCs w:val="18"/>
                <w:lang w:val="hr-HR"/>
              </w:rPr>
              <w:t>Prihodi</w:t>
            </w:r>
          </w:p>
        </w:tc>
        <w:tc>
          <w:tcPr>
            <w:tcW w:w="986" w:type="pct"/>
            <w:gridSpan w:val="2"/>
            <w:tcBorders>
              <w:bottom w:val="single" w:sz="4" w:space="0" w:color="auto"/>
            </w:tcBorders>
            <w:vAlign w:val="center"/>
          </w:tcPr>
          <w:p w:rsidR="009C3E83" w:rsidRPr="00AC0AFC" w:rsidRDefault="009C3E83">
            <w:pPr>
              <w:ind w:left="-106" w:right="-23"/>
              <w:jc w:val="center"/>
              <w:rPr>
                <w:rFonts w:cs="Arial"/>
                <w:b/>
                <w:sz w:val="18"/>
                <w:szCs w:val="18"/>
                <w:lang w:val="hr-HR"/>
              </w:rPr>
            </w:pPr>
            <w:r w:rsidRPr="00AC0AFC">
              <w:rPr>
                <w:rFonts w:cs="Arial"/>
                <w:b/>
                <w:sz w:val="18"/>
                <w:szCs w:val="18"/>
                <w:lang w:val="hr-HR"/>
              </w:rPr>
              <w:t>Troškovi</w:t>
            </w:r>
          </w:p>
        </w:tc>
        <w:tc>
          <w:tcPr>
            <w:tcW w:w="1127" w:type="pct"/>
            <w:gridSpan w:val="2"/>
            <w:tcBorders>
              <w:bottom w:val="single" w:sz="4" w:space="0" w:color="auto"/>
            </w:tcBorders>
            <w:vAlign w:val="center"/>
          </w:tcPr>
          <w:p w:rsidR="009C3E83" w:rsidRPr="00AC0AFC" w:rsidRDefault="009C3E83">
            <w:pPr>
              <w:pStyle w:val="THU"/>
              <w:pBdr>
                <w:bottom w:val="none" w:sz="0" w:space="0" w:color="auto"/>
                <w:between w:val="none" w:sz="0" w:space="0" w:color="auto"/>
              </w:pBdr>
              <w:tabs>
                <w:tab w:val="clear" w:pos="1202"/>
              </w:tabs>
              <w:spacing w:line="240" w:lineRule="auto"/>
              <w:rPr>
                <w:rFonts w:cs="Arial"/>
                <w:sz w:val="18"/>
                <w:szCs w:val="18"/>
                <w:lang w:val="hr-HR"/>
              </w:rPr>
            </w:pPr>
            <w:r w:rsidRPr="00AC0AFC">
              <w:rPr>
                <w:rFonts w:cs="Arial"/>
                <w:sz w:val="18"/>
                <w:szCs w:val="18"/>
                <w:lang w:val="hr-HR"/>
              </w:rPr>
              <w:t xml:space="preserve">Potraživanja </w:t>
            </w:r>
          </w:p>
        </w:tc>
        <w:tc>
          <w:tcPr>
            <w:tcW w:w="1114" w:type="pct"/>
            <w:gridSpan w:val="2"/>
            <w:tcBorders>
              <w:bottom w:val="single" w:sz="4" w:space="0" w:color="auto"/>
            </w:tcBorders>
            <w:vAlign w:val="center"/>
          </w:tcPr>
          <w:p w:rsidR="009C3E83" w:rsidRPr="00AC0AFC" w:rsidRDefault="009C3E83">
            <w:pPr>
              <w:ind w:left="-106" w:right="-23"/>
              <w:jc w:val="center"/>
              <w:rPr>
                <w:rFonts w:cs="Arial"/>
                <w:b/>
                <w:bCs/>
                <w:sz w:val="18"/>
                <w:szCs w:val="18"/>
                <w:lang w:val="hr-HR"/>
              </w:rPr>
            </w:pPr>
            <w:r w:rsidRPr="00AC0AFC">
              <w:rPr>
                <w:rFonts w:cs="Arial"/>
                <w:b/>
                <w:bCs/>
                <w:sz w:val="18"/>
                <w:szCs w:val="18"/>
                <w:lang w:val="hr-HR"/>
              </w:rPr>
              <w:t xml:space="preserve">Obveze </w:t>
            </w:r>
          </w:p>
        </w:tc>
      </w:tr>
      <w:tr w:rsidR="00524E69" w:rsidRPr="00AC0AFC" w:rsidTr="004B7326">
        <w:trPr>
          <w:trHeight w:val="437"/>
        </w:trPr>
        <w:tc>
          <w:tcPr>
            <w:tcW w:w="773" w:type="pct"/>
            <w:vAlign w:val="bottom"/>
          </w:tcPr>
          <w:p w:rsidR="00524E69" w:rsidRPr="00AC0AFC" w:rsidRDefault="00524E69">
            <w:pPr>
              <w:ind w:left="-57"/>
              <w:jc w:val="center"/>
              <w:rPr>
                <w:b/>
                <w:bCs/>
                <w:sz w:val="18"/>
                <w:szCs w:val="18"/>
                <w:lang w:val="hr-HR"/>
              </w:rPr>
            </w:pPr>
          </w:p>
        </w:tc>
        <w:tc>
          <w:tcPr>
            <w:tcW w:w="496" w:type="pct"/>
            <w:tcBorders>
              <w:top w:val="single" w:sz="4" w:space="0" w:color="auto"/>
              <w:bottom w:val="single" w:sz="4" w:space="0" w:color="auto"/>
            </w:tcBorders>
            <w:vAlign w:val="bottom"/>
          </w:tcPr>
          <w:p w:rsidR="00524E69" w:rsidRPr="00AC0AFC" w:rsidRDefault="00524E69" w:rsidP="004B7326">
            <w:pPr>
              <w:ind w:left="-107" w:right="4"/>
              <w:jc w:val="right"/>
              <w:rPr>
                <w:rFonts w:cs="Arial"/>
                <w:b/>
                <w:sz w:val="18"/>
                <w:szCs w:val="18"/>
                <w:lang w:val="hr-HR"/>
              </w:rPr>
            </w:pPr>
            <w:r w:rsidRPr="00AC0AFC">
              <w:rPr>
                <w:rFonts w:cs="Arial"/>
                <w:b/>
                <w:sz w:val="18"/>
                <w:szCs w:val="18"/>
                <w:lang w:val="hr-HR"/>
              </w:rPr>
              <w:t>201</w:t>
            </w:r>
            <w:r w:rsidR="004B7326" w:rsidRPr="00AC0AFC">
              <w:rPr>
                <w:rFonts w:cs="Arial"/>
                <w:b/>
                <w:sz w:val="18"/>
                <w:szCs w:val="18"/>
                <w:lang w:val="hr-HR"/>
              </w:rPr>
              <w:t>1</w:t>
            </w:r>
            <w:r w:rsidRPr="00AC0AFC">
              <w:rPr>
                <w:rFonts w:cs="Arial"/>
                <w:b/>
                <w:sz w:val="18"/>
                <w:szCs w:val="18"/>
                <w:lang w:val="hr-HR"/>
              </w:rPr>
              <w:t>.</w:t>
            </w:r>
          </w:p>
        </w:tc>
        <w:tc>
          <w:tcPr>
            <w:tcW w:w="504" w:type="pct"/>
            <w:tcBorders>
              <w:top w:val="single" w:sz="4" w:space="0" w:color="auto"/>
              <w:bottom w:val="single" w:sz="4" w:space="0" w:color="auto"/>
            </w:tcBorders>
            <w:vAlign w:val="bottom"/>
          </w:tcPr>
          <w:p w:rsidR="00524E69" w:rsidRPr="00AC0AFC" w:rsidRDefault="00524E69" w:rsidP="004B7326">
            <w:pPr>
              <w:jc w:val="right"/>
              <w:rPr>
                <w:rFonts w:cs="Arial"/>
                <w:b/>
                <w:bCs/>
                <w:sz w:val="18"/>
                <w:szCs w:val="18"/>
                <w:lang w:val="hr-HR"/>
              </w:rPr>
            </w:pPr>
            <w:r w:rsidRPr="00AC0AFC">
              <w:rPr>
                <w:rFonts w:cs="Arial"/>
                <w:b/>
                <w:bCs/>
                <w:sz w:val="18"/>
                <w:szCs w:val="18"/>
                <w:lang w:val="hr-HR"/>
              </w:rPr>
              <w:t>20</w:t>
            </w:r>
            <w:r w:rsidR="004B7326" w:rsidRPr="00AC0AFC">
              <w:rPr>
                <w:rFonts w:cs="Arial"/>
                <w:b/>
                <w:bCs/>
                <w:sz w:val="18"/>
                <w:szCs w:val="18"/>
                <w:lang w:val="hr-HR"/>
              </w:rPr>
              <w:t>10</w:t>
            </w:r>
            <w:r w:rsidRPr="00AC0AFC">
              <w:rPr>
                <w:rFonts w:cs="Arial"/>
                <w:b/>
                <w:bCs/>
                <w:sz w:val="18"/>
                <w:szCs w:val="18"/>
                <w:lang w:val="hr-HR"/>
              </w:rPr>
              <w:t>.</w:t>
            </w:r>
          </w:p>
        </w:tc>
        <w:tc>
          <w:tcPr>
            <w:tcW w:w="492" w:type="pct"/>
            <w:tcBorders>
              <w:top w:val="single" w:sz="4" w:space="0" w:color="auto"/>
              <w:bottom w:val="single" w:sz="4" w:space="0" w:color="auto"/>
            </w:tcBorders>
            <w:vAlign w:val="bottom"/>
          </w:tcPr>
          <w:p w:rsidR="00524E69" w:rsidRPr="00AC0AFC" w:rsidRDefault="00524E69" w:rsidP="004B7326">
            <w:pPr>
              <w:ind w:left="-107" w:right="4"/>
              <w:jc w:val="right"/>
              <w:rPr>
                <w:rFonts w:cs="Arial"/>
                <w:b/>
                <w:sz w:val="18"/>
                <w:szCs w:val="18"/>
                <w:lang w:val="hr-HR"/>
              </w:rPr>
            </w:pPr>
            <w:r w:rsidRPr="00AC0AFC">
              <w:rPr>
                <w:rFonts w:cs="Arial"/>
                <w:b/>
                <w:sz w:val="18"/>
                <w:szCs w:val="18"/>
                <w:lang w:val="hr-HR"/>
              </w:rPr>
              <w:t>201</w:t>
            </w:r>
            <w:r w:rsidR="004B7326" w:rsidRPr="00AC0AFC">
              <w:rPr>
                <w:rFonts w:cs="Arial"/>
                <w:b/>
                <w:sz w:val="18"/>
                <w:szCs w:val="18"/>
                <w:lang w:val="hr-HR"/>
              </w:rPr>
              <w:t>1</w:t>
            </w:r>
            <w:r w:rsidRPr="00AC0AFC">
              <w:rPr>
                <w:rFonts w:cs="Arial"/>
                <w:b/>
                <w:sz w:val="18"/>
                <w:szCs w:val="18"/>
                <w:lang w:val="hr-HR"/>
              </w:rPr>
              <w:t>.</w:t>
            </w:r>
          </w:p>
        </w:tc>
        <w:tc>
          <w:tcPr>
            <w:tcW w:w="494" w:type="pct"/>
            <w:tcBorders>
              <w:top w:val="single" w:sz="4" w:space="0" w:color="auto"/>
              <w:bottom w:val="single" w:sz="4" w:space="0" w:color="auto"/>
            </w:tcBorders>
            <w:vAlign w:val="bottom"/>
          </w:tcPr>
          <w:p w:rsidR="00524E69" w:rsidRPr="00AC0AFC" w:rsidRDefault="004B7326" w:rsidP="004B7326">
            <w:pPr>
              <w:jc w:val="right"/>
              <w:rPr>
                <w:rFonts w:cs="Arial"/>
                <w:b/>
                <w:bCs/>
                <w:sz w:val="18"/>
                <w:szCs w:val="18"/>
                <w:lang w:val="hr-HR"/>
              </w:rPr>
            </w:pPr>
            <w:r w:rsidRPr="00AC0AFC">
              <w:rPr>
                <w:rFonts w:cs="Arial"/>
                <w:b/>
                <w:bCs/>
                <w:sz w:val="18"/>
                <w:szCs w:val="18"/>
                <w:lang w:val="hr-HR"/>
              </w:rPr>
              <w:t>2010</w:t>
            </w:r>
            <w:r w:rsidR="00524E69" w:rsidRPr="00AC0AFC">
              <w:rPr>
                <w:rFonts w:cs="Arial"/>
                <w:b/>
                <w:bCs/>
                <w:sz w:val="18"/>
                <w:szCs w:val="18"/>
                <w:lang w:val="hr-HR"/>
              </w:rPr>
              <w:t>.</w:t>
            </w:r>
          </w:p>
        </w:tc>
        <w:tc>
          <w:tcPr>
            <w:tcW w:w="563" w:type="pct"/>
            <w:tcBorders>
              <w:top w:val="single" w:sz="4" w:space="0" w:color="auto"/>
              <w:bottom w:val="single" w:sz="4" w:space="0" w:color="auto"/>
            </w:tcBorders>
            <w:vAlign w:val="bottom"/>
          </w:tcPr>
          <w:p w:rsidR="00524E69" w:rsidRPr="00AC0AFC" w:rsidRDefault="004B7326" w:rsidP="00524E69">
            <w:pPr>
              <w:ind w:left="-107" w:right="4"/>
              <w:jc w:val="right"/>
              <w:rPr>
                <w:rFonts w:cs="Arial"/>
                <w:b/>
                <w:sz w:val="18"/>
                <w:szCs w:val="18"/>
                <w:lang w:val="hr-HR"/>
              </w:rPr>
            </w:pPr>
            <w:r w:rsidRPr="00AC0AFC">
              <w:rPr>
                <w:rFonts w:cs="Arial"/>
                <w:b/>
                <w:sz w:val="18"/>
                <w:szCs w:val="18"/>
                <w:lang w:val="hr-HR"/>
              </w:rPr>
              <w:t>31.12.2011</w:t>
            </w:r>
            <w:r w:rsidR="00524E69" w:rsidRPr="00AC0AFC">
              <w:rPr>
                <w:rFonts w:cs="Arial"/>
                <w:b/>
                <w:sz w:val="18"/>
                <w:szCs w:val="18"/>
                <w:lang w:val="hr-HR"/>
              </w:rPr>
              <w:t>.</w:t>
            </w:r>
          </w:p>
        </w:tc>
        <w:tc>
          <w:tcPr>
            <w:tcW w:w="564" w:type="pct"/>
            <w:tcBorders>
              <w:top w:val="single" w:sz="4" w:space="0" w:color="auto"/>
              <w:bottom w:val="single" w:sz="4" w:space="0" w:color="auto"/>
            </w:tcBorders>
            <w:vAlign w:val="bottom"/>
          </w:tcPr>
          <w:p w:rsidR="00524E69" w:rsidRPr="00AC0AFC" w:rsidRDefault="00524E69" w:rsidP="004B7326">
            <w:pPr>
              <w:ind w:left="-106"/>
              <w:jc w:val="right"/>
              <w:rPr>
                <w:rFonts w:cs="Arial"/>
                <w:b/>
                <w:bCs/>
                <w:sz w:val="18"/>
                <w:szCs w:val="18"/>
                <w:lang w:val="hr-HR"/>
              </w:rPr>
            </w:pPr>
            <w:r w:rsidRPr="00AC0AFC">
              <w:rPr>
                <w:rFonts w:cs="Arial"/>
                <w:b/>
                <w:bCs/>
                <w:sz w:val="18"/>
                <w:szCs w:val="18"/>
                <w:lang w:val="hr-HR"/>
              </w:rPr>
              <w:t>31.12.20</w:t>
            </w:r>
            <w:r w:rsidR="004B7326" w:rsidRPr="00AC0AFC">
              <w:rPr>
                <w:rFonts w:cs="Arial"/>
                <w:b/>
                <w:bCs/>
                <w:sz w:val="18"/>
                <w:szCs w:val="18"/>
                <w:lang w:val="hr-HR"/>
              </w:rPr>
              <w:t>10</w:t>
            </w:r>
            <w:r w:rsidRPr="00AC0AFC">
              <w:rPr>
                <w:rFonts w:cs="Arial"/>
                <w:b/>
                <w:bCs/>
                <w:sz w:val="18"/>
                <w:szCs w:val="18"/>
                <w:lang w:val="hr-HR"/>
              </w:rPr>
              <w:t>.</w:t>
            </w:r>
          </w:p>
        </w:tc>
        <w:tc>
          <w:tcPr>
            <w:tcW w:w="563" w:type="pct"/>
            <w:tcBorders>
              <w:top w:val="single" w:sz="4" w:space="0" w:color="auto"/>
              <w:bottom w:val="single" w:sz="4" w:space="0" w:color="auto"/>
            </w:tcBorders>
            <w:vAlign w:val="bottom"/>
          </w:tcPr>
          <w:p w:rsidR="00524E69" w:rsidRPr="00AC0AFC" w:rsidRDefault="004B7326" w:rsidP="00337618">
            <w:pPr>
              <w:ind w:left="-107" w:right="4"/>
              <w:jc w:val="right"/>
              <w:rPr>
                <w:rFonts w:cs="Arial"/>
                <w:b/>
                <w:sz w:val="18"/>
                <w:szCs w:val="18"/>
                <w:lang w:val="hr-HR"/>
              </w:rPr>
            </w:pPr>
            <w:r w:rsidRPr="00AC0AFC">
              <w:rPr>
                <w:rFonts w:cs="Arial"/>
                <w:b/>
                <w:sz w:val="18"/>
                <w:szCs w:val="18"/>
                <w:lang w:val="hr-HR"/>
              </w:rPr>
              <w:t>31.12.2011</w:t>
            </w:r>
            <w:r w:rsidR="00524E69" w:rsidRPr="00AC0AFC">
              <w:rPr>
                <w:rFonts w:cs="Arial"/>
                <w:b/>
                <w:sz w:val="18"/>
                <w:szCs w:val="18"/>
                <w:lang w:val="hr-HR"/>
              </w:rPr>
              <w:t>.</w:t>
            </w:r>
          </w:p>
        </w:tc>
        <w:tc>
          <w:tcPr>
            <w:tcW w:w="551" w:type="pct"/>
            <w:tcBorders>
              <w:top w:val="single" w:sz="4" w:space="0" w:color="auto"/>
              <w:bottom w:val="single" w:sz="4" w:space="0" w:color="auto"/>
            </w:tcBorders>
            <w:vAlign w:val="bottom"/>
          </w:tcPr>
          <w:p w:rsidR="00524E69" w:rsidRPr="00AC0AFC" w:rsidRDefault="00524E69" w:rsidP="004B7326">
            <w:pPr>
              <w:ind w:left="-106"/>
              <w:jc w:val="right"/>
              <w:rPr>
                <w:rFonts w:cs="Arial"/>
                <w:b/>
                <w:bCs/>
                <w:sz w:val="18"/>
                <w:szCs w:val="18"/>
                <w:lang w:val="hr-HR"/>
              </w:rPr>
            </w:pPr>
            <w:r w:rsidRPr="00AC0AFC">
              <w:rPr>
                <w:rFonts w:cs="Arial"/>
                <w:b/>
                <w:bCs/>
                <w:sz w:val="18"/>
                <w:szCs w:val="18"/>
                <w:lang w:val="hr-HR"/>
              </w:rPr>
              <w:t>31.12.20</w:t>
            </w:r>
            <w:r w:rsidR="004B7326" w:rsidRPr="00AC0AFC">
              <w:rPr>
                <w:rFonts w:cs="Arial"/>
                <w:b/>
                <w:bCs/>
                <w:sz w:val="18"/>
                <w:szCs w:val="18"/>
                <w:lang w:val="hr-HR"/>
              </w:rPr>
              <w:t>10</w:t>
            </w:r>
            <w:r w:rsidRPr="00AC0AFC">
              <w:rPr>
                <w:rFonts w:cs="Arial"/>
                <w:b/>
                <w:bCs/>
                <w:sz w:val="18"/>
                <w:szCs w:val="18"/>
                <w:lang w:val="hr-HR"/>
              </w:rPr>
              <w:t>.</w:t>
            </w:r>
          </w:p>
        </w:tc>
      </w:tr>
      <w:tr w:rsidR="004B7326" w:rsidRPr="00AC0AFC" w:rsidTr="004B7326">
        <w:trPr>
          <w:trHeight w:val="439"/>
        </w:trPr>
        <w:tc>
          <w:tcPr>
            <w:tcW w:w="773" w:type="pct"/>
            <w:vAlign w:val="bottom"/>
          </w:tcPr>
          <w:p w:rsidR="004B7326" w:rsidRPr="00AC0AFC" w:rsidRDefault="004B7326">
            <w:pPr>
              <w:ind w:left="-57"/>
              <w:rPr>
                <w:rFonts w:cs="Arial"/>
                <w:lang w:val="hr-HR"/>
              </w:rPr>
            </w:pPr>
            <w:r w:rsidRPr="00AC0AFC">
              <w:rPr>
                <w:rFonts w:cs="Arial"/>
                <w:lang w:val="hr-HR"/>
              </w:rPr>
              <w:t>Hypo Alpe-Adria-Bank d.d. Mostar</w:t>
            </w:r>
          </w:p>
        </w:tc>
        <w:tc>
          <w:tcPr>
            <w:tcW w:w="496" w:type="pct"/>
            <w:tcBorders>
              <w:top w:val="single" w:sz="4" w:space="0" w:color="auto"/>
            </w:tcBorders>
            <w:vAlign w:val="bottom"/>
          </w:tcPr>
          <w:p w:rsidR="004B7326" w:rsidRPr="00AC0AFC" w:rsidRDefault="00D967CE" w:rsidP="00F6369C">
            <w:pPr>
              <w:jc w:val="right"/>
              <w:rPr>
                <w:rFonts w:cs="Arial"/>
                <w:szCs w:val="19"/>
                <w:lang w:val="hr-HR"/>
              </w:rPr>
            </w:pPr>
            <w:r w:rsidRPr="00AC0AFC">
              <w:rPr>
                <w:rFonts w:cs="Arial"/>
                <w:szCs w:val="19"/>
                <w:lang w:val="hr-HR"/>
              </w:rPr>
              <w:t>29.742</w:t>
            </w:r>
          </w:p>
        </w:tc>
        <w:tc>
          <w:tcPr>
            <w:tcW w:w="504" w:type="pct"/>
            <w:tcBorders>
              <w:top w:val="single" w:sz="4" w:space="0" w:color="auto"/>
            </w:tcBorders>
            <w:vAlign w:val="bottom"/>
          </w:tcPr>
          <w:p w:rsidR="004B7326" w:rsidRPr="00AC0AFC" w:rsidRDefault="004B7326" w:rsidP="00902B84">
            <w:pPr>
              <w:jc w:val="right"/>
              <w:rPr>
                <w:rFonts w:cs="Arial"/>
                <w:szCs w:val="19"/>
                <w:lang w:val="hr-HR"/>
              </w:rPr>
            </w:pPr>
            <w:r w:rsidRPr="00AC0AFC">
              <w:rPr>
                <w:rFonts w:cs="Arial"/>
                <w:szCs w:val="19"/>
                <w:lang w:val="hr-HR"/>
              </w:rPr>
              <w:t xml:space="preserve">                 28,379 </w:t>
            </w:r>
          </w:p>
        </w:tc>
        <w:tc>
          <w:tcPr>
            <w:tcW w:w="492" w:type="pct"/>
            <w:tcBorders>
              <w:top w:val="single" w:sz="4" w:space="0" w:color="auto"/>
            </w:tcBorders>
            <w:vAlign w:val="bottom"/>
          </w:tcPr>
          <w:p w:rsidR="004B7326" w:rsidRPr="00AC0AFC" w:rsidRDefault="00D967CE" w:rsidP="00F6369C">
            <w:pPr>
              <w:jc w:val="right"/>
              <w:rPr>
                <w:rFonts w:cs="Arial"/>
                <w:szCs w:val="19"/>
                <w:lang w:val="hr-HR"/>
              </w:rPr>
            </w:pPr>
            <w:r w:rsidRPr="00AC0AFC">
              <w:rPr>
                <w:rFonts w:cs="Arial"/>
                <w:szCs w:val="19"/>
                <w:lang w:val="hr-HR"/>
              </w:rPr>
              <w:t>13.584</w:t>
            </w:r>
          </w:p>
        </w:tc>
        <w:tc>
          <w:tcPr>
            <w:tcW w:w="494" w:type="pct"/>
            <w:tcBorders>
              <w:top w:val="single" w:sz="4" w:space="0" w:color="auto"/>
            </w:tcBorders>
            <w:vAlign w:val="bottom"/>
          </w:tcPr>
          <w:p w:rsidR="004B7326" w:rsidRPr="00AC0AFC" w:rsidRDefault="004B7326" w:rsidP="00902B84">
            <w:pPr>
              <w:jc w:val="right"/>
              <w:rPr>
                <w:rFonts w:cs="Arial"/>
                <w:szCs w:val="19"/>
                <w:lang w:val="hr-HR"/>
              </w:rPr>
            </w:pPr>
            <w:r w:rsidRPr="00AC0AFC">
              <w:rPr>
                <w:rFonts w:cs="Arial"/>
                <w:szCs w:val="19"/>
                <w:lang w:val="hr-HR"/>
              </w:rPr>
              <w:t xml:space="preserve">       13,883 </w:t>
            </w:r>
          </w:p>
        </w:tc>
        <w:tc>
          <w:tcPr>
            <w:tcW w:w="563" w:type="pct"/>
            <w:tcBorders>
              <w:top w:val="single" w:sz="4" w:space="0" w:color="auto"/>
            </w:tcBorders>
            <w:vAlign w:val="bottom"/>
          </w:tcPr>
          <w:p w:rsidR="004B7326" w:rsidRPr="00AC0AFC" w:rsidRDefault="00D967CE" w:rsidP="00F6369C">
            <w:pPr>
              <w:jc w:val="right"/>
              <w:rPr>
                <w:rFonts w:cs="Arial"/>
                <w:szCs w:val="19"/>
                <w:lang w:val="hr-HR"/>
              </w:rPr>
            </w:pPr>
            <w:r w:rsidRPr="00AC0AFC">
              <w:rPr>
                <w:rFonts w:cs="Arial"/>
                <w:szCs w:val="19"/>
                <w:lang w:val="hr-HR"/>
              </w:rPr>
              <w:t>1.800.000</w:t>
            </w:r>
          </w:p>
        </w:tc>
        <w:tc>
          <w:tcPr>
            <w:tcW w:w="564" w:type="pct"/>
            <w:tcBorders>
              <w:top w:val="single" w:sz="4" w:space="0" w:color="auto"/>
            </w:tcBorders>
            <w:vAlign w:val="bottom"/>
          </w:tcPr>
          <w:p w:rsidR="004B7326" w:rsidRPr="00AC0AFC" w:rsidRDefault="004B7326" w:rsidP="00902B84">
            <w:pPr>
              <w:jc w:val="right"/>
              <w:rPr>
                <w:rFonts w:cs="Arial"/>
                <w:szCs w:val="19"/>
                <w:lang w:val="hr-HR"/>
              </w:rPr>
            </w:pPr>
            <w:r w:rsidRPr="00AC0AFC">
              <w:rPr>
                <w:rFonts w:cs="Arial"/>
                <w:szCs w:val="19"/>
                <w:lang w:val="hr-HR"/>
              </w:rPr>
              <w:t xml:space="preserve">    800,000 </w:t>
            </w:r>
          </w:p>
        </w:tc>
        <w:tc>
          <w:tcPr>
            <w:tcW w:w="563" w:type="pct"/>
            <w:tcBorders>
              <w:top w:val="single" w:sz="4" w:space="0" w:color="auto"/>
            </w:tcBorders>
            <w:vAlign w:val="bottom"/>
          </w:tcPr>
          <w:p w:rsidR="004B7326" w:rsidRPr="00AC0AFC" w:rsidRDefault="00D967CE" w:rsidP="00F6369C">
            <w:pPr>
              <w:jc w:val="right"/>
              <w:rPr>
                <w:rFonts w:cs="Arial"/>
                <w:szCs w:val="19"/>
                <w:lang w:val="hr-HR"/>
              </w:rPr>
            </w:pPr>
            <w:r w:rsidRPr="00AC0AFC">
              <w:rPr>
                <w:rFonts w:cs="Arial"/>
                <w:szCs w:val="19"/>
                <w:lang w:val="hr-HR"/>
              </w:rPr>
              <w:t>4.595</w:t>
            </w:r>
          </w:p>
        </w:tc>
        <w:tc>
          <w:tcPr>
            <w:tcW w:w="551" w:type="pct"/>
            <w:tcBorders>
              <w:top w:val="single" w:sz="4" w:space="0" w:color="auto"/>
            </w:tcBorders>
            <w:vAlign w:val="bottom"/>
          </w:tcPr>
          <w:p w:rsidR="004B7326" w:rsidRPr="00AC0AFC" w:rsidRDefault="004B7326" w:rsidP="00902B84">
            <w:pPr>
              <w:jc w:val="right"/>
              <w:rPr>
                <w:rFonts w:cs="Arial"/>
                <w:szCs w:val="19"/>
                <w:lang w:val="hr-HR"/>
              </w:rPr>
            </w:pPr>
            <w:r w:rsidRPr="00AC0AFC">
              <w:rPr>
                <w:rFonts w:cs="Arial"/>
                <w:szCs w:val="19"/>
                <w:lang w:val="hr-HR"/>
              </w:rPr>
              <w:t xml:space="preserve">              -   </w:t>
            </w:r>
          </w:p>
        </w:tc>
      </w:tr>
      <w:tr w:rsidR="004B7326" w:rsidRPr="00AC0AFC" w:rsidTr="004B7326">
        <w:trPr>
          <w:trHeight w:val="569"/>
        </w:trPr>
        <w:tc>
          <w:tcPr>
            <w:tcW w:w="773" w:type="pct"/>
            <w:vAlign w:val="bottom"/>
          </w:tcPr>
          <w:p w:rsidR="004B7326" w:rsidRPr="00AC0AFC" w:rsidRDefault="004B7326" w:rsidP="00317578">
            <w:pPr>
              <w:ind w:left="-57"/>
              <w:rPr>
                <w:rFonts w:cs="Arial"/>
                <w:lang w:val="hr-HR"/>
              </w:rPr>
            </w:pPr>
            <w:r w:rsidRPr="00AC0AFC">
              <w:rPr>
                <w:rFonts w:cs="Arial"/>
                <w:lang w:val="hr-HR"/>
              </w:rPr>
              <w:t>IF CROBIH d.d. Mostar</w:t>
            </w:r>
          </w:p>
        </w:tc>
        <w:tc>
          <w:tcPr>
            <w:tcW w:w="496" w:type="pct"/>
            <w:vAlign w:val="bottom"/>
          </w:tcPr>
          <w:p w:rsidR="004B7326" w:rsidRPr="00AC0AFC" w:rsidRDefault="00D967CE" w:rsidP="00F6369C">
            <w:pPr>
              <w:jc w:val="right"/>
              <w:rPr>
                <w:rFonts w:cs="Arial"/>
                <w:szCs w:val="19"/>
                <w:lang w:val="hr-HR"/>
              </w:rPr>
            </w:pPr>
            <w:r w:rsidRPr="00AC0AFC">
              <w:rPr>
                <w:rFonts w:cs="Arial"/>
                <w:szCs w:val="19"/>
                <w:lang w:val="hr-HR"/>
              </w:rPr>
              <w:t>855.611</w:t>
            </w:r>
          </w:p>
        </w:tc>
        <w:tc>
          <w:tcPr>
            <w:tcW w:w="504" w:type="pct"/>
            <w:vAlign w:val="bottom"/>
          </w:tcPr>
          <w:p w:rsidR="004B7326" w:rsidRPr="00AC0AFC" w:rsidRDefault="004B7326" w:rsidP="00902B84">
            <w:pPr>
              <w:jc w:val="right"/>
              <w:rPr>
                <w:rFonts w:cs="Arial"/>
                <w:szCs w:val="19"/>
                <w:lang w:val="hr-HR"/>
              </w:rPr>
            </w:pPr>
            <w:r w:rsidRPr="00AC0AFC">
              <w:rPr>
                <w:rFonts w:cs="Arial"/>
                <w:szCs w:val="19"/>
                <w:lang w:val="hr-HR"/>
              </w:rPr>
              <w:t xml:space="preserve">               792,916 </w:t>
            </w:r>
          </w:p>
        </w:tc>
        <w:tc>
          <w:tcPr>
            <w:tcW w:w="492" w:type="pct"/>
            <w:vAlign w:val="bottom"/>
          </w:tcPr>
          <w:p w:rsidR="004B7326" w:rsidRPr="00AC0AFC" w:rsidRDefault="00D967CE" w:rsidP="00F6369C">
            <w:pPr>
              <w:jc w:val="right"/>
              <w:rPr>
                <w:rFonts w:cs="Arial"/>
                <w:szCs w:val="19"/>
                <w:lang w:val="hr-HR"/>
              </w:rPr>
            </w:pPr>
            <w:r w:rsidRPr="00AC0AFC">
              <w:rPr>
                <w:rFonts w:cs="Arial"/>
                <w:szCs w:val="19"/>
                <w:lang w:val="hr-HR"/>
              </w:rPr>
              <w:t>-</w:t>
            </w:r>
          </w:p>
        </w:tc>
        <w:tc>
          <w:tcPr>
            <w:tcW w:w="494" w:type="pct"/>
            <w:vAlign w:val="bottom"/>
          </w:tcPr>
          <w:p w:rsidR="004B7326" w:rsidRPr="00AC0AFC" w:rsidRDefault="004B7326" w:rsidP="00902B84">
            <w:pPr>
              <w:jc w:val="right"/>
              <w:rPr>
                <w:rFonts w:cs="Arial"/>
                <w:szCs w:val="19"/>
                <w:lang w:val="hr-HR"/>
              </w:rPr>
            </w:pPr>
            <w:r w:rsidRPr="00AC0AFC">
              <w:rPr>
                <w:rFonts w:cs="Arial"/>
                <w:szCs w:val="19"/>
                <w:lang w:val="hr-HR"/>
              </w:rPr>
              <w:t xml:space="preserve">              -   </w:t>
            </w:r>
          </w:p>
        </w:tc>
        <w:tc>
          <w:tcPr>
            <w:tcW w:w="563" w:type="pct"/>
            <w:vAlign w:val="bottom"/>
          </w:tcPr>
          <w:p w:rsidR="004B7326" w:rsidRPr="00AC0AFC" w:rsidRDefault="00D967CE" w:rsidP="00F6369C">
            <w:pPr>
              <w:jc w:val="right"/>
              <w:rPr>
                <w:rFonts w:cs="Arial"/>
                <w:szCs w:val="19"/>
                <w:lang w:val="hr-HR"/>
              </w:rPr>
            </w:pPr>
            <w:r w:rsidRPr="00AC0AFC">
              <w:rPr>
                <w:rFonts w:cs="Arial"/>
                <w:szCs w:val="19"/>
                <w:lang w:val="hr-HR"/>
              </w:rPr>
              <w:t>202.901</w:t>
            </w:r>
          </w:p>
        </w:tc>
        <w:tc>
          <w:tcPr>
            <w:tcW w:w="564" w:type="pct"/>
            <w:vAlign w:val="bottom"/>
          </w:tcPr>
          <w:p w:rsidR="004B7326" w:rsidRPr="00AC0AFC" w:rsidRDefault="004B7326" w:rsidP="00902B84">
            <w:pPr>
              <w:jc w:val="right"/>
              <w:rPr>
                <w:rFonts w:cs="Arial"/>
                <w:szCs w:val="19"/>
                <w:lang w:val="hr-HR"/>
              </w:rPr>
            </w:pPr>
            <w:r w:rsidRPr="00AC0AFC">
              <w:rPr>
                <w:rFonts w:cs="Arial"/>
                <w:szCs w:val="19"/>
                <w:lang w:val="hr-HR"/>
              </w:rPr>
              <w:t xml:space="preserve">    363,344 </w:t>
            </w:r>
          </w:p>
        </w:tc>
        <w:tc>
          <w:tcPr>
            <w:tcW w:w="563" w:type="pct"/>
            <w:vAlign w:val="bottom"/>
          </w:tcPr>
          <w:p w:rsidR="004B7326" w:rsidRPr="00AC0AFC" w:rsidRDefault="00D967CE" w:rsidP="00F6369C">
            <w:pPr>
              <w:jc w:val="right"/>
              <w:rPr>
                <w:rFonts w:cs="Arial"/>
                <w:szCs w:val="19"/>
                <w:lang w:val="hr-HR"/>
              </w:rPr>
            </w:pPr>
            <w:r w:rsidRPr="00AC0AFC">
              <w:rPr>
                <w:rFonts w:cs="Arial"/>
                <w:szCs w:val="19"/>
                <w:lang w:val="hr-HR"/>
              </w:rPr>
              <w:t>-</w:t>
            </w:r>
          </w:p>
        </w:tc>
        <w:tc>
          <w:tcPr>
            <w:tcW w:w="551" w:type="pct"/>
            <w:vAlign w:val="bottom"/>
          </w:tcPr>
          <w:p w:rsidR="004B7326" w:rsidRPr="00AC0AFC" w:rsidRDefault="004B7326" w:rsidP="00902B84">
            <w:pPr>
              <w:jc w:val="right"/>
              <w:rPr>
                <w:rFonts w:cs="Arial"/>
                <w:szCs w:val="19"/>
                <w:lang w:val="hr-HR"/>
              </w:rPr>
            </w:pPr>
            <w:r w:rsidRPr="00AC0AFC">
              <w:rPr>
                <w:rFonts w:cs="Arial"/>
                <w:szCs w:val="19"/>
                <w:lang w:val="hr-HR"/>
              </w:rPr>
              <w:t xml:space="preserve">              -   </w:t>
            </w:r>
          </w:p>
        </w:tc>
      </w:tr>
      <w:tr w:rsidR="004B7326" w:rsidRPr="00AC0AFC" w:rsidTr="004B7326">
        <w:trPr>
          <w:trHeight w:val="569"/>
        </w:trPr>
        <w:tc>
          <w:tcPr>
            <w:tcW w:w="773" w:type="pct"/>
            <w:vAlign w:val="bottom"/>
          </w:tcPr>
          <w:p w:rsidR="004B7326" w:rsidRPr="00AC0AFC" w:rsidRDefault="004B7326" w:rsidP="00317578">
            <w:pPr>
              <w:ind w:left="-57"/>
              <w:rPr>
                <w:rFonts w:cs="Arial"/>
                <w:lang w:val="hr-HR"/>
              </w:rPr>
            </w:pPr>
            <w:r w:rsidRPr="00AC0AFC">
              <w:rPr>
                <w:rFonts w:cs="Arial"/>
                <w:lang w:val="hr-HR"/>
              </w:rPr>
              <w:t>Uzajamni fond BH Equity</w:t>
            </w:r>
          </w:p>
        </w:tc>
        <w:tc>
          <w:tcPr>
            <w:tcW w:w="496" w:type="pct"/>
            <w:vAlign w:val="bottom"/>
          </w:tcPr>
          <w:p w:rsidR="004B7326" w:rsidRPr="00AC0AFC" w:rsidRDefault="00D967CE" w:rsidP="00F6369C">
            <w:pPr>
              <w:jc w:val="right"/>
              <w:rPr>
                <w:rFonts w:cs="Arial"/>
                <w:szCs w:val="19"/>
                <w:lang w:val="hr-HR"/>
              </w:rPr>
            </w:pPr>
            <w:r w:rsidRPr="00AC0AFC">
              <w:rPr>
                <w:rFonts w:cs="Arial"/>
                <w:szCs w:val="19"/>
                <w:lang w:val="hr-HR"/>
              </w:rPr>
              <w:t>71.382</w:t>
            </w:r>
          </w:p>
        </w:tc>
        <w:tc>
          <w:tcPr>
            <w:tcW w:w="504" w:type="pct"/>
            <w:vAlign w:val="bottom"/>
          </w:tcPr>
          <w:p w:rsidR="004B7326" w:rsidRPr="00AC0AFC" w:rsidRDefault="004B7326" w:rsidP="00902B84">
            <w:pPr>
              <w:jc w:val="right"/>
              <w:rPr>
                <w:rFonts w:cs="Arial"/>
                <w:szCs w:val="19"/>
                <w:lang w:val="hr-HR"/>
              </w:rPr>
            </w:pPr>
            <w:r w:rsidRPr="00AC0AFC">
              <w:rPr>
                <w:rFonts w:cs="Arial"/>
                <w:szCs w:val="19"/>
                <w:lang w:val="hr-HR"/>
              </w:rPr>
              <w:t xml:space="preserve">                 71,563 </w:t>
            </w:r>
          </w:p>
        </w:tc>
        <w:tc>
          <w:tcPr>
            <w:tcW w:w="492" w:type="pct"/>
            <w:vAlign w:val="bottom"/>
          </w:tcPr>
          <w:p w:rsidR="004B7326" w:rsidRPr="00AC0AFC" w:rsidRDefault="00D967CE" w:rsidP="00F6369C">
            <w:pPr>
              <w:jc w:val="right"/>
              <w:rPr>
                <w:rFonts w:cs="Arial"/>
                <w:szCs w:val="19"/>
                <w:lang w:val="hr-HR"/>
              </w:rPr>
            </w:pPr>
            <w:r w:rsidRPr="00AC0AFC">
              <w:rPr>
                <w:rFonts w:cs="Arial"/>
                <w:szCs w:val="19"/>
                <w:lang w:val="hr-HR"/>
              </w:rPr>
              <w:t>-</w:t>
            </w:r>
          </w:p>
        </w:tc>
        <w:tc>
          <w:tcPr>
            <w:tcW w:w="494" w:type="pct"/>
            <w:vAlign w:val="bottom"/>
          </w:tcPr>
          <w:p w:rsidR="004B7326" w:rsidRPr="00AC0AFC" w:rsidRDefault="004B7326" w:rsidP="00902B84">
            <w:pPr>
              <w:jc w:val="right"/>
              <w:rPr>
                <w:rFonts w:cs="Arial"/>
                <w:szCs w:val="19"/>
                <w:lang w:val="hr-HR"/>
              </w:rPr>
            </w:pPr>
            <w:r w:rsidRPr="00AC0AFC">
              <w:rPr>
                <w:rFonts w:cs="Arial"/>
                <w:szCs w:val="19"/>
                <w:lang w:val="hr-HR"/>
              </w:rPr>
              <w:t xml:space="preserve">              -   </w:t>
            </w:r>
          </w:p>
        </w:tc>
        <w:tc>
          <w:tcPr>
            <w:tcW w:w="563" w:type="pct"/>
            <w:vAlign w:val="bottom"/>
          </w:tcPr>
          <w:p w:rsidR="004B7326" w:rsidRPr="00AC0AFC" w:rsidRDefault="00D967CE" w:rsidP="00F6369C">
            <w:pPr>
              <w:jc w:val="right"/>
              <w:rPr>
                <w:rFonts w:cs="Arial"/>
                <w:szCs w:val="19"/>
                <w:lang w:val="hr-HR"/>
              </w:rPr>
            </w:pPr>
            <w:r w:rsidRPr="00AC0AFC">
              <w:rPr>
                <w:rFonts w:cs="Arial"/>
                <w:szCs w:val="19"/>
                <w:lang w:val="hr-HR"/>
              </w:rPr>
              <w:t>33.087</w:t>
            </w:r>
          </w:p>
        </w:tc>
        <w:tc>
          <w:tcPr>
            <w:tcW w:w="564" w:type="pct"/>
            <w:vAlign w:val="bottom"/>
          </w:tcPr>
          <w:p w:rsidR="004B7326" w:rsidRPr="00AC0AFC" w:rsidRDefault="004B7326" w:rsidP="00902B84">
            <w:pPr>
              <w:jc w:val="right"/>
              <w:rPr>
                <w:rFonts w:cs="Arial"/>
                <w:szCs w:val="19"/>
                <w:lang w:val="hr-HR"/>
              </w:rPr>
            </w:pPr>
            <w:r w:rsidRPr="00AC0AFC">
              <w:rPr>
                <w:rFonts w:cs="Arial"/>
                <w:szCs w:val="19"/>
                <w:lang w:val="hr-HR"/>
              </w:rPr>
              <w:t xml:space="preserve">      15,337 </w:t>
            </w:r>
          </w:p>
        </w:tc>
        <w:tc>
          <w:tcPr>
            <w:tcW w:w="563" w:type="pct"/>
            <w:vAlign w:val="bottom"/>
          </w:tcPr>
          <w:p w:rsidR="004B7326" w:rsidRPr="00AC0AFC" w:rsidRDefault="00D967CE" w:rsidP="00F6369C">
            <w:pPr>
              <w:jc w:val="right"/>
              <w:rPr>
                <w:rFonts w:cs="Arial"/>
                <w:szCs w:val="19"/>
                <w:lang w:val="hr-HR"/>
              </w:rPr>
            </w:pPr>
            <w:r w:rsidRPr="00AC0AFC">
              <w:rPr>
                <w:rFonts w:cs="Arial"/>
                <w:szCs w:val="19"/>
                <w:lang w:val="hr-HR"/>
              </w:rPr>
              <w:t>-</w:t>
            </w:r>
          </w:p>
        </w:tc>
        <w:tc>
          <w:tcPr>
            <w:tcW w:w="551" w:type="pct"/>
            <w:vAlign w:val="bottom"/>
          </w:tcPr>
          <w:p w:rsidR="004B7326" w:rsidRPr="00AC0AFC" w:rsidRDefault="004B7326" w:rsidP="00902B84">
            <w:pPr>
              <w:jc w:val="right"/>
              <w:rPr>
                <w:rFonts w:cs="Arial"/>
                <w:szCs w:val="19"/>
                <w:lang w:val="hr-HR"/>
              </w:rPr>
            </w:pPr>
            <w:r w:rsidRPr="00AC0AFC">
              <w:rPr>
                <w:rFonts w:cs="Arial"/>
                <w:szCs w:val="19"/>
                <w:lang w:val="hr-HR"/>
              </w:rPr>
              <w:t xml:space="preserve">              -   </w:t>
            </w:r>
          </w:p>
        </w:tc>
      </w:tr>
      <w:tr w:rsidR="004B7326" w:rsidRPr="00AC0AFC" w:rsidTr="004B7326">
        <w:trPr>
          <w:trHeight w:val="563"/>
        </w:trPr>
        <w:tc>
          <w:tcPr>
            <w:tcW w:w="773" w:type="pct"/>
            <w:vAlign w:val="bottom"/>
          </w:tcPr>
          <w:p w:rsidR="004B7326" w:rsidRPr="00AC0AFC" w:rsidRDefault="004B7326">
            <w:pPr>
              <w:ind w:left="-57"/>
              <w:rPr>
                <w:rFonts w:cs="Arial"/>
                <w:b/>
                <w:bCs/>
                <w:sz w:val="18"/>
                <w:szCs w:val="18"/>
                <w:lang w:val="hr-HR"/>
              </w:rPr>
            </w:pPr>
            <w:r w:rsidRPr="00AC0AFC">
              <w:rPr>
                <w:rFonts w:cs="Arial"/>
                <w:sz w:val="18"/>
                <w:szCs w:val="18"/>
                <w:lang w:val="hr-HR"/>
              </w:rPr>
              <w:t>Hypo Alpe-Adria-Vrijednosnice d.o.o. Sarajevo</w:t>
            </w:r>
          </w:p>
        </w:tc>
        <w:tc>
          <w:tcPr>
            <w:tcW w:w="496" w:type="pct"/>
            <w:vAlign w:val="bottom"/>
          </w:tcPr>
          <w:p w:rsidR="004B7326" w:rsidRPr="00AC0AFC" w:rsidRDefault="00D967CE" w:rsidP="00F6369C">
            <w:pPr>
              <w:jc w:val="right"/>
              <w:rPr>
                <w:rFonts w:cs="Arial"/>
                <w:sz w:val="16"/>
                <w:szCs w:val="16"/>
                <w:lang w:val="hr-HR"/>
              </w:rPr>
            </w:pPr>
            <w:r w:rsidRPr="00AC0AFC">
              <w:rPr>
                <w:rFonts w:cs="Arial"/>
                <w:sz w:val="16"/>
                <w:szCs w:val="16"/>
                <w:lang w:val="hr-HR"/>
              </w:rPr>
              <w:t>-</w:t>
            </w:r>
          </w:p>
        </w:tc>
        <w:tc>
          <w:tcPr>
            <w:tcW w:w="504" w:type="pct"/>
            <w:vAlign w:val="bottom"/>
          </w:tcPr>
          <w:p w:rsidR="004B7326" w:rsidRPr="00AC0AFC" w:rsidRDefault="004B7326" w:rsidP="00902B84">
            <w:pPr>
              <w:jc w:val="right"/>
              <w:rPr>
                <w:rFonts w:cs="Arial"/>
                <w:sz w:val="16"/>
                <w:szCs w:val="16"/>
                <w:lang w:val="hr-HR"/>
              </w:rPr>
            </w:pPr>
            <w:r w:rsidRPr="00AC0AFC">
              <w:rPr>
                <w:rFonts w:cs="Arial"/>
                <w:sz w:val="16"/>
                <w:szCs w:val="16"/>
                <w:lang w:val="hr-HR"/>
              </w:rPr>
              <w:t xml:space="preserve">                        -   </w:t>
            </w:r>
          </w:p>
        </w:tc>
        <w:tc>
          <w:tcPr>
            <w:tcW w:w="492" w:type="pct"/>
            <w:vAlign w:val="bottom"/>
          </w:tcPr>
          <w:p w:rsidR="004B7326" w:rsidRPr="00AC0AFC" w:rsidRDefault="00D967CE" w:rsidP="00F6369C">
            <w:pPr>
              <w:jc w:val="right"/>
              <w:rPr>
                <w:rFonts w:cs="Arial"/>
                <w:szCs w:val="19"/>
                <w:lang w:val="hr-HR"/>
              </w:rPr>
            </w:pPr>
            <w:r w:rsidRPr="00AC0AFC">
              <w:rPr>
                <w:rFonts w:cs="Arial"/>
                <w:szCs w:val="19"/>
                <w:lang w:val="hr-HR"/>
              </w:rPr>
              <w:t>-</w:t>
            </w:r>
          </w:p>
        </w:tc>
        <w:tc>
          <w:tcPr>
            <w:tcW w:w="494" w:type="pct"/>
            <w:vAlign w:val="bottom"/>
          </w:tcPr>
          <w:p w:rsidR="004B7326" w:rsidRPr="00AC0AFC" w:rsidRDefault="004B7326" w:rsidP="00902B84">
            <w:pPr>
              <w:jc w:val="right"/>
              <w:rPr>
                <w:rFonts w:cs="Arial"/>
                <w:szCs w:val="19"/>
                <w:lang w:val="hr-HR"/>
              </w:rPr>
            </w:pPr>
            <w:r w:rsidRPr="00AC0AFC">
              <w:rPr>
                <w:rFonts w:cs="Arial"/>
                <w:szCs w:val="19"/>
                <w:lang w:val="hr-HR"/>
              </w:rPr>
              <w:t xml:space="preserve">         5,508 </w:t>
            </w:r>
          </w:p>
        </w:tc>
        <w:tc>
          <w:tcPr>
            <w:tcW w:w="563" w:type="pct"/>
            <w:vAlign w:val="bottom"/>
          </w:tcPr>
          <w:p w:rsidR="004B7326" w:rsidRPr="00AC0AFC" w:rsidRDefault="00D967CE" w:rsidP="00F6369C">
            <w:pPr>
              <w:jc w:val="right"/>
              <w:rPr>
                <w:rFonts w:cs="Arial"/>
                <w:szCs w:val="19"/>
                <w:lang w:val="hr-HR"/>
              </w:rPr>
            </w:pPr>
            <w:r w:rsidRPr="00AC0AFC">
              <w:rPr>
                <w:rFonts w:cs="Arial"/>
                <w:szCs w:val="19"/>
                <w:lang w:val="hr-HR"/>
              </w:rPr>
              <w:t>-</w:t>
            </w:r>
          </w:p>
        </w:tc>
        <w:tc>
          <w:tcPr>
            <w:tcW w:w="564" w:type="pct"/>
            <w:vAlign w:val="bottom"/>
          </w:tcPr>
          <w:p w:rsidR="004B7326" w:rsidRPr="00AC0AFC" w:rsidRDefault="004B7326" w:rsidP="00902B84">
            <w:pPr>
              <w:jc w:val="right"/>
              <w:rPr>
                <w:rFonts w:cs="Arial"/>
                <w:szCs w:val="19"/>
                <w:lang w:val="hr-HR"/>
              </w:rPr>
            </w:pPr>
            <w:r w:rsidRPr="00AC0AFC">
              <w:rPr>
                <w:rFonts w:cs="Arial"/>
                <w:szCs w:val="19"/>
                <w:lang w:val="hr-HR"/>
              </w:rPr>
              <w:t xml:space="preserve">             -   </w:t>
            </w:r>
          </w:p>
        </w:tc>
        <w:tc>
          <w:tcPr>
            <w:tcW w:w="563" w:type="pct"/>
            <w:vAlign w:val="bottom"/>
          </w:tcPr>
          <w:p w:rsidR="004B7326" w:rsidRPr="00AC0AFC" w:rsidRDefault="00D967CE" w:rsidP="00F6369C">
            <w:pPr>
              <w:jc w:val="right"/>
              <w:rPr>
                <w:rFonts w:cs="Arial"/>
                <w:szCs w:val="19"/>
                <w:lang w:val="hr-HR"/>
              </w:rPr>
            </w:pPr>
            <w:r w:rsidRPr="00AC0AFC">
              <w:rPr>
                <w:rFonts w:cs="Arial"/>
                <w:szCs w:val="19"/>
                <w:lang w:val="hr-HR"/>
              </w:rPr>
              <w:t>-</w:t>
            </w:r>
          </w:p>
        </w:tc>
        <w:tc>
          <w:tcPr>
            <w:tcW w:w="551" w:type="pct"/>
            <w:vAlign w:val="bottom"/>
          </w:tcPr>
          <w:p w:rsidR="004B7326" w:rsidRPr="00AC0AFC" w:rsidRDefault="004B7326" w:rsidP="00902B84">
            <w:pPr>
              <w:jc w:val="right"/>
              <w:rPr>
                <w:rFonts w:cs="Arial"/>
                <w:szCs w:val="19"/>
                <w:lang w:val="hr-HR"/>
              </w:rPr>
            </w:pPr>
            <w:r w:rsidRPr="00AC0AFC">
              <w:rPr>
                <w:rFonts w:cs="Arial"/>
                <w:szCs w:val="19"/>
                <w:lang w:val="hr-HR"/>
              </w:rPr>
              <w:t xml:space="preserve">             23 </w:t>
            </w:r>
          </w:p>
        </w:tc>
      </w:tr>
      <w:tr w:rsidR="004B7326" w:rsidRPr="00AC0AFC" w:rsidTr="004B7326">
        <w:trPr>
          <w:trHeight w:val="563"/>
        </w:trPr>
        <w:tc>
          <w:tcPr>
            <w:tcW w:w="773" w:type="pct"/>
            <w:vAlign w:val="bottom"/>
          </w:tcPr>
          <w:p w:rsidR="004B7326" w:rsidRPr="00AC0AFC" w:rsidRDefault="004B7326">
            <w:pPr>
              <w:ind w:left="-57"/>
              <w:rPr>
                <w:rFonts w:cs="Arial"/>
                <w:sz w:val="18"/>
                <w:szCs w:val="18"/>
                <w:lang w:val="hr-HR"/>
              </w:rPr>
            </w:pPr>
            <w:r w:rsidRPr="00AC0AFC">
              <w:rPr>
                <w:rFonts w:cs="Arial"/>
                <w:sz w:val="18"/>
                <w:szCs w:val="18"/>
                <w:lang w:val="hr-HR"/>
              </w:rPr>
              <w:t>Hypo broker Banja Luka</w:t>
            </w:r>
          </w:p>
        </w:tc>
        <w:tc>
          <w:tcPr>
            <w:tcW w:w="496" w:type="pct"/>
            <w:vAlign w:val="bottom"/>
          </w:tcPr>
          <w:p w:rsidR="004B7326" w:rsidRPr="00AC0AFC" w:rsidRDefault="00D967CE" w:rsidP="00F6369C">
            <w:pPr>
              <w:jc w:val="right"/>
              <w:rPr>
                <w:rFonts w:cs="Arial"/>
                <w:sz w:val="16"/>
                <w:szCs w:val="16"/>
                <w:lang w:val="hr-HR"/>
              </w:rPr>
            </w:pPr>
            <w:r w:rsidRPr="00AC0AFC">
              <w:rPr>
                <w:rFonts w:cs="Arial"/>
                <w:sz w:val="16"/>
                <w:szCs w:val="16"/>
                <w:lang w:val="hr-HR"/>
              </w:rPr>
              <w:t>-</w:t>
            </w:r>
          </w:p>
        </w:tc>
        <w:tc>
          <w:tcPr>
            <w:tcW w:w="504" w:type="pct"/>
            <w:vAlign w:val="bottom"/>
          </w:tcPr>
          <w:p w:rsidR="004B7326" w:rsidRPr="00AC0AFC" w:rsidRDefault="004B7326" w:rsidP="00902B84">
            <w:pPr>
              <w:jc w:val="right"/>
              <w:rPr>
                <w:rFonts w:cs="Arial"/>
                <w:sz w:val="16"/>
                <w:szCs w:val="16"/>
                <w:lang w:val="hr-HR"/>
              </w:rPr>
            </w:pPr>
            <w:r w:rsidRPr="00AC0AFC">
              <w:rPr>
                <w:rFonts w:cs="Arial"/>
                <w:sz w:val="16"/>
                <w:szCs w:val="16"/>
                <w:lang w:val="hr-HR"/>
              </w:rPr>
              <w:t xml:space="preserve">                        -   </w:t>
            </w:r>
          </w:p>
        </w:tc>
        <w:tc>
          <w:tcPr>
            <w:tcW w:w="492" w:type="pct"/>
            <w:vAlign w:val="bottom"/>
          </w:tcPr>
          <w:p w:rsidR="004B7326" w:rsidRPr="00AC0AFC" w:rsidRDefault="00D967CE" w:rsidP="00F6369C">
            <w:pPr>
              <w:jc w:val="right"/>
              <w:rPr>
                <w:rFonts w:cs="Arial"/>
                <w:szCs w:val="19"/>
                <w:lang w:val="hr-HR"/>
              </w:rPr>
            </w:pPr>
            <w:r w:rsidRPr="00AC0AFC">
              <w:rPr>
                <w:rFonts w:cs="Arial"/>
                <w:szCs w:val="19"/>
                <w:lang w:val="hr-HR"/>
              </w:rPr>
              <w:t>40</w:t>
            </w:r>
          </w:p>
        </w:tc>
        <w:tc>
          <w:tcPr>
            <w:tcW w:w="494" w:type="pct"/>
            <w:vAlign w:val="bottom"/>
          </w:tcPr>
          <w:p w:rsidR="004B7326" w:rsidRPr="00AC0AFC" w:rsidRDefault="004B7326" w:rsidP="00902B84">
            <w:pPr>
              <w:jc w:val="right"/>
              <w:rPr>
                <w:rFonts w:cs="Arial"/>
                <w:szCs w:val="19"/>
                <w:lang w:val="hr-HR"/>
              </w:rPr>
            </w:pPr>
            <w:r w:rsidRPr="00AC0AFC">
              <w:rPr>
                <w:rFonts w:cs="Arial"/>
                <w:szCs w:val="19"/>
                <w:lang w:val="hr-HR"/>
              </w:rPr>
              <w:t xml:space="preserve">         3,734 </w:t>
            </w:r>
          </w:p>
        </w:tc>
        <w:tc>
          <w:tcPr>
            <w:tcW w:w="563" w:type="pct"/>
            <w:vAlign w:val="bottom"/>
          </w:tcPr>
          <w:p w:rsidR="004B7326" w:rsidRPr="00AC0AFC" w:rsidRDefault="00D967CE" w:rsidP="00F6369C">
            <w:pPr>
              <w:jc w:val="right"/>
              <w:rPr>
                <w:rFonts w:cs="Arial"/>
                <w:szCs w:val="19"/>
                <w:lang w:val="hr-HR"/>
              </w:rPr>
            </w:pPr>
            <w:r w:rsidRPr="00AC0AFC">
              <w:rPr>
                <w:rFonts w:cs="Arial"/>
                <w:szCs w:val="19"/>
                <w:lang w:val="hr-HR"/>
              </w:rPr>
              <w:t>-</w:t>
            </w:r>
          </w:p>
        </w:tc>
        <w:tc>
          <w:tcPr>
            <w:tcW w:w="564" w:type="pct"/>
            <w:vAlign w:val="bottom"/>
          </w:tcPr>
          <w:p w:rsidR="004B7326" w:rsidRPr="00AC0AFC" w:rsidRDefault="004B7326" w:rsidP="00902B84">
            <w:pPr>
              <w:jc w:val="right"/>
              <w:rPr>
                <w:rFonts w:cs="Arial"/>
                <w:szCs w:val="19"/>
                <w:lang w:val="hr-HR"/>
              </w:rPr>
            </w:pPr>
            <w:r w:rsidRPr="00AC0AFC">
              <w:rPr>
                <w:rFonts w:cs="Arial"/>
                <w:szCs w:val="19"/>
                <w:lang w:val="hr-HR"/>
              </w:rPr>
              <w:t xml:space="preserve">             -   </w:t>
            </w:r>
          </w:p>
        </w:tc>
        <w:tc>
          <w:tcPr>
            <w:tcW w:w="563" w:type="pct"/>
            <w:vAlign w:val="bottom"/>
          </w:tcPr>
          <w:p w:rsidR="004B7326" w:rsidRPr="00AC0AFC" w:rsidRDefault="00D967CE" w:rsidP="00F6369C">
            <w:pPr>
              <w:jc w:val="right"/>
              <w:rPr>
                <w:rFonts w:cs="Arial"/>
                <w:szCs w:val="19"/>
                <w:lang w:val="hr-HR"/>
              </w:rPr>
            </w:pPr>
            <w:r w:rsidRPr="00AC0AFC">
              <w:rPr>
                <w:rFonts w:cs="Arial"/>
                <w:szCs w:val="19"/>
                <w:lang w:val="hr-HR"/>
              </w:rPr>
              <w:t>-</w:t>
            </w:r>
          </w:p>
        </w:tc>
        <w:tc>
          <w:tcPr>
            <w:tcW w:w="551" w:type="pct"/>
            <w:vAlign w:val="bottom"/>
          </w:tcPr>
          <w:p w:rsidR="004B7326" w:rsidRPr="00AC0AFC" w:rsidRDefault="004B7326" w:rsidP="00902B84">
            <w:pPr>
              <w:jc w:val="right"/>
              <w:rPr>
                <w:rFonts w:cs="Arial"/>
                <w:szCs w:val="19"/>
                <w:lang w:val="hr-HR"/>
              </w:rPr>
            </w:pPr>
            <w:r w:rsidRPr="00AC0AFC">
              <w:rPr>
                <w:rFonts w:cs="Arial"/>
                <w:szCs w:val="19"/>
                <w:lang w:val="hr-HR"/>
              </w:rPr>
              <w:t xml:space="preserve">             12 </w:t>
            </w:r>
          </w:p>
        </w:tc>
      </w:tr>
    </w:tbl>
    <w:p w:rsidR="00D967CE" w:rsidRPr="00AC0AFC" w:rsidRDefault="00D967CE">
      <w:pPr>
        <w:rPr>
          <w:rFonts w:cs="Arial"/>
          <w:b/>
          <w:lang w:val="hr-HR"/>
        </w:rPr>
        <w:sectPr w:rsidR="00D967CE" w:rsidRPr="00AC0AFC" w:rsidSect="005D5784">
          <w:pgSz w:w="11907" w:h="16834" w:code="9"/>
          <w:pgMar w:top="1661" w:right="851" w:bottom="1418" w:left="1134" w:header="720" w:footer="720" w:gutter="0"/>
          <w:cols w:space="720"/>
        </w:sectPr>
      </w:pPr>
    </w:p>
    <w:p w:rsidR="00D967CE" w:rsidRPr="00AC0AFC" w:rsidRDefault="00D967CE" w:rsidP="00AC0AFC">
      <w:pPr>
        <w:pStyle w:val="T1"/>
        <w:keepNext w:val="0"/>
        <w:spacing w:after="120"/>
        <w:jc w:val="both"/>
        <w:rPr>
          <w:rFonts w:cs="Arial"/>
          <w:b/>
          <w:lang w:val="hr-HR"/>
        </w:rPr>
      </w:pPr>
      <w:r w:rsidRPr="00AC0AFC">
        <w:rPr>
          <w:rFonts w:cs="Arial"/>
          <w:b/>
          <w:lang w:val="hr-HR"/>
        </w:rPr>
        <w:lastRenderedPageBreak/>
        <w:t>21.       TRANSAKCIJE SA POVEZANIM STRANAMA (NASTAVAK)</w:t>
      </w:r>
    </w:p>
    <w:p w:rsidR="00F028C2" w:rsidRPr="00AC0AFC" w:rsidRDefault="00F028C2">
      <w:pPr>
        <w:rPr>
          <w:rFonts w:cs="Arial"/>
          <w:b/>
          <w:lang w:val="hr-HR"/>
        </w:rPr>
      </w:pPr>
    </w:p>
    <w:p w:rsidR="009C3E83" w:rsidRPr="00AC0AFC" w:rsidRDefault="009C3E83">
      <w:pPr>
        <w:rPr>
          <w:rFonts w:cs="Arial"/>
          <w:b/>
          <w:lang w:val="hr-HR"/>
        </w:rPr>
      </w:pPr>
      <w:r w:rsidRPr="00AC0AFC">
        <w:rPr>
          <w:rFonts w:cs="Arial"/>
          <w:b/>
          <w:lang w:val="hr-HR"/>
        </w:rPr>
        <w:t>Naknade direktoru i članovima Uprave</w:t>
      </w:r>
    </w:p>
    <w:p w:rsidR="009C3E83" w:rsidRPr="00AC0AFC" w:rsidRDefault="00EE1B2A" w:rsidP="00025415">
      <w:pPr>
        <w:pStyle w:val="T1"/>
        <w:tabs>
          <w:tab w:val="right" w:pos="9781"/>
        </w:tabs>
        <w:spacing w:before="120" w:after="120"/>
        <w:rPr>
          <w:lang w:val="hr-HR"/>
        </w:rPr>
      </w:pPr>
      <w:r w:rsidRPr="00AC0AFC">
        <w:rPr>
          <w:rFonts w:cs="Arial"/>
          <w:lang w:val="hr-HR"/>
        </w:rPr>
        <w:t xml:space="preserve">Naknade </w:t>
      </w:r>
      <w:r w:rsidR="009C3E83" w:rsidRPr="00AC0AFC">
        <w:rPr>
          <w:rFonts w:cs="Arial"/>
          <w:lang w:val="hr-HR"/>
        </w:rPr>
        <w:t>Direktor</w:t>
      </w:r>
      <w:r w:rsidR="00A13FB4" w:rsidRPr="00AC0AFC">
        <w:rPr>
          <w:rFonts w:cs="Arial"/>
          <w:lang w:val="hr-HR"/>
        </w:rPr>
        <w:t xml:space="preserve">u i članovima Uprave </w:t>
      </w:r>
      <w:r w:rsidR="00F65D58" w:rsidRPr="00AC0AFC">
        <w:rPr>
          <w:rFonts w:cs="Arial"/>
          <w:lang w:val="hr-HR"/>
        </w:rPr>
        <w:t xml:space="preserve">u </w:t>
      </w:r>
      <w:r w:rsidRPr="00AC0AFC">
        <w:rPr>
          <w:rFonts w:cs="Arial"/>
          <w:lang w:val="hr-HR"/>
        </w:rPr>
        <w:t>za godinu</w:t>
      </w:r>
      <w:r w:rsidR="009C3E83" w:rsidRPr="00AC0AFC">
        <w:rPr>
          <w:rFonts w:cs="Arial"/>
          <w:lang w:val="hr-HR"/>
        </w:rPr>
        <w:t xml:space="preserve"> </w:t>
      </w:r>
      <w:r w:rsidR="00F65D58" w:rsidRPr="00AC0AFC">
        <w:rPr>
          <w:rFonts w:cs="Arial"/>
          <w:lang w:val="hr-HR"/>
        </w:rPr>
        <w:t xml:space="preserve">mogu se prikazati </w:t>
      </w:r>
      <w:r w:rsidR="009C3E83" w:rsidRPr="00AC0AFC">
        <w:rPr>
          <w:rFonts w:cs="Arial"/>
          <w:lang w:val="hr-HR"/>
        </w:rPr>
        <w:t>slijedi:</w:t>
      </w:r>
    </w:p>
    <w:tbl>
      <w:tblPr>
        <w:tblW w:w="4852" w:type="pct"/>
        <w:jc w:val="center"/>
        <w:tblInd w:w="-446" w:type="dxa"/>
        <w:tblLook w:val="0000" w:firstRow="0" w:lastRow="0" w:firstColumn="0" w:lastColumn="0" w:noHBand="0" w:noVBand="0"/>
      </w:tblPr>
      <w:tblGrid>
        <w:gridCol w:w="6479"/>
        <w:gridCol w:w="1522"/>
        <w:gridCol w:w="290"/>
        <w:gridCol w:w="1547"/>
      </w:tblGrid>
      <w:tr w:rsidR="009C3E83" w:rsidRPr="00AC0AFC" w:rsidTr="002C78EC">
        <w:trPr>
          <w:trHeight w:val="413"/>
          <w:jc w:val="center"/>
        </w:trPr>
        <w:tc>
          <w:tcPr>
            <w:tcW w:w="6479" w:type="dxa"/>
            <w:vAlign w:val="center"/>
          </w:tcPr>
          <w:p w:rsidR="009C3E83" w:rsidRPr="00AC0AFC" w:rsidRDefault="009C3E83">
            <w:pPr>
              <w:rPr>
                <w:rFonts w:cs="Arial"/>
                <w:b/>
                <w:bCs/>
                <w:lang w:val="hr-HR"/>
              </w:rPr>
            </w:pPr>
          </w:p>
        </w:tc>
        <w:tc>
          <w:tcPr>
            <w:tcW w:w="1522" w:type="dxa"/>
            <w:vAlign w:val="bottom"/>
          </w:tcPr>
          <w:p w:rsidR="009C3E83" w:rsidRPr="00AC0AFC" w:rsidRDefault="004B7326">
            <w:pPr>
              <w:jc w:val="right"/>
              <w:rPr>
                <w:rFonts w:cs="Arial"/>
                <w:b/>
                <w:bCs/>
                <w:lang w:val="hr-HR"/>
              </w:rPr>
            </w:pPr>
            <w:r w:rsidRPr="00AC0AFC">
              <w:rPr>
                <w:rFonts w:cs="Arial"/>
                <w:b/>
                <w:bCs/>
                <w:lang w:val="hr-HR"/>
              </w:rPr>
              <w:t>2011</w:t>
            </w:r>
            <w:r w:rsidR="009C3E83" w:rsidRPr="00AC0AFC">
              <w:rPr>
                <w:rFonts w:cs="Arial"/>
                <w:b/>
                <w:bCs/>
                <w:lang w:val="hr-HR"/>
              </w:rPr>
              <w:t>.</w:t>
            </w:r>
          </w:p>
        </w:tc>
        <w:tc>
          <w:tcPr>
            <w:tcW w:w="290" w:type="dxa"/>
            <w:vAlign w:val="center"/>
          </w:tcPr>
          <w:p w:rsidR="009C3E83" w:rsidRPr="00AC0AFC" w:rsidRDefault="009C3E83">
            <w:pPr>
              <w:jc w:val="right"/>
              <w:rPr>
                <w:rFonts w:cs="Arial"/>
                <w:b/>
                <w:bCs/>
                <w:lang w:val="hr-HR"/>
              </w:rPr>
            </w:pPr>
          </w:p>
        </w:tc>
        <w:tc>
          <w:tcPr>
            <w:tcW w:w="1547" w:type="dxa"/>
            <w:vAlign w:val="bottom"/>
          </w:tcPr>
          <w:p w:rsidR="009C3E83" w:rsidRPr="00AC0AFC" w:rsidRDefault="004B7326" w:rsidP="004B7326">
            <w:pPr>
              <w:jc w:val="right"/>
              <w:rPr>
                <w:rFonts w:cs="Arial"/>
                <w:b/>
                <w:bCs/>
                <w:lang w:val="hr-HR"/>
              </w:rPr>
            </w:pPr>
            <w:r w:rsidRPr="00AC0AFC">
              <w:rPr>
                <w:rFonts w:cs="Arial"/>
                <w:b/>
                <w:bCs/>
                <w:lang w:val="hr-HR"/>
              </w:rPr>
              <w:t>2010</w:t>
            </w:r>
            <w:r w:rsidR="009C3E83" w:rsidRPr="00AC0AFC">
              <w:rPr>
                <w:rFonts w:cs="Arial"/>
                <w:b/>
                <w:bCs/>
                <w:lang w:val="hr-HR"/>
              </w:rPr>
              <w:t>.</w:t>
            </w:r>
          </w:p>
        </w:tc>
      </w:tr>
      <w:tr w:rsidR="004B7326" w:rsidRPr="00AC0AFC" w:rsidTr="002C78EC">
        <w:trPr>
          <w:trHeight w:val="550"/>
          <w:jc w:val="center"/>
        </w:trPr>
        <w:tc>
          <w:tcPr>
            <w:tcW w:w="6479" w:type="dxa"/>
            <w:vAlign w:val="bottom"/>
          </w:tcPr>
          <w:p w:rsidR="004B7326" w:rsidRPr="00AC0AFC" w:rsidRDefault="004B7326">
            <w:pPr>
              <w:pStyle w:val="T1"/>
              <w:keepNext w:val="0"/>
              <w:spacing w:after="0" w:line="240" w:lineRule="auto"/>
              <w:rPr>
                <w:rFonts w:cs="Arial"/>
                <w:lang w:val="hr-HR"/>
              </w:rPr>
            </w:pPr>
            <w:r w:rsidRPr="00AC0AFC">
              <w:rPr>
                <w:rFonts w:cs="Arial"/>
                <w:lang w:val="hr-HR"/>
              </w:rPr>
              <w:t>Plaće</w:t>
            </w:r>
          </w:p>
        </w:tc>
        <w:tc>
          <w:tcPr>
            <w:tcW w:w="1522" w:type="dxa"/>
            <w:vAlign w:val="bottom"/>
          </w:tcPr>
          <w:p w:rsidR="004B7326" w:rsidRPr="00AC0AFC" w:rsidRDefault="00D967CE" w:rsidP="00F6369C">
            <w:pPr>
              <w:jc w:val="right"/>
              <w:rPr>
                <w:rFonts w:cs="Arial"/>
                <w:szCs w:val="19"/>
                <w:lang w:val="hr-HR"/>
              </w:rPr>
            </w:pPr>
            <w:r w:rsidRPr="00AC0AFC">
              <w:rPr>
                <w:rFonts w:cs="Arial"/>
                <w:szCs w:val="19"/>
                <w:lang w:val="hr-HR"/>
              </w:rPr>
              <w:t>183.209</w:t>
            </w:r>
          </w:p>
        </w:tc>
        <w:tc>
          <w:tcPr>
            <w:tcW w:w="290" w:type="dxa"/>
            <w:vAlign w:val="bottom"/>
          </w:tcPr>
          <w:p w:rsidR="004B7326" w:rsidRPr="00AC0AFC" w:rsidRDefault="004B7326">
            <w:pPr>
              <w:jc w:val="right"/>
              <w:rPr>
                <w:rFonts w:cs="Arial"/>
                <w:lang w:val="hr-HR"/>
              </w:rPr>
            </w:pPr>
          </w:p>
        </w:tc>
        <w:tc>
          <w:tcPr>
            <w:tcW w:w="1547" w:type="dxa"/>
            <w:vAlign w:val="bottom"/>
          </w:tcPr>
          <w:p w:rsidR="004B7326" w:rsidRPr="00AC0AFC" w:rsidRDefault="004B7326" w:rsidP="00902B84">
            <w:pPr>
              <w:jc w:val="right"/>
              <w:rPr>
                <w:rFonts w:cs="Arial"/>
                <w:szCs w:val="19"/>
                <w:lang w:val="hr-HR"/>
              </w:rPr>
            </w:pPr>
            <w:r w:rsidRPr="00AC0AFC">
              <w:rPr>
                <w:rFonts w:cs="Arial"/>
                <w:szCs w:val="19"/>
                <w:lang w:val="hr-HR"/>
              </w:rPr>
              <w:t xml:space="preserve">         184.465 </w:t>
            </w:r>
          </w:p>
        </w:tc>
      </w:tr>
      <w:tr w:rsidR="004B7326" w:rsidRPr="00AC0AFC" w:rsidTr="002C78EC">
        <w:trPr>
          <w:trHeight w:val="284"/>
          <w:jc w:val="center"/>
        </w:trPr>
        <w:tc>
          <w:tcPr>
            <w:tcW w:w="6479" w:type="dxa"/>
            <w:vAlign w:val="bottom"/>
          </w:tcPr>
          <w:p w:rsidR="004B7326" w:rsidRPr="00AC0AFC" w:rsidRDefault="004B7326">
            <w:pPr>
              <w:rPr>
                <w:rFonts w:cs="Arial"/>
                <w:lang w:val="hr-HR"/>
              </w:rPr>
            </w:pPr>
            <w:r w:rsidRPr="00AC0AFC">
              <w:rPr>
                <w:rFonts w:cs="Arial"/>
                <w:lang w:val="hr-HR"/>
              </w:rPr>
              <w:t>Jubilarne nagrade</w:t>
            </w:r>
          </w:p>
        </w:tc>
        <w:tc>
          <w:tcPr>
            <w:tcW w:w="1522" w:type="dxa"/>
            <w:vAlign w:val="bottom"/>
          </w:tcPr>
          <w:p w:rsidR="004B7326" w:rsidRPr="00AC0AFC" w:rsidRDefault="00D967CE" w:rsidP="00F6369C">
            <w:pPr>
              <w:jc w:val="right"/>
              <w:rPr>
                <w:rFonts w:cs="Arial"/>
                <w:szCs w:val="19"/>
                <w:lang w:val="hr-HR"/>
              </w:rPr>
            </w:pPr>
            <w:r w:rsidRPr="00AC0AFC">
              <w:rPr>
                <w:rFonts w:cs="Arial"/>
                <w:szCs w:val="19"/>
                <w:lang w:val="hr-HR"/>
              </w:rPr>
              <w:t>-</w:t>
            </w:r>
          </w:p>
        </w:tc>
        <w:tc>
          <w:tcPr>
            <w:tcW w:w="290" w:type="dxa"/>
            <w:vAlign w:val="bottom"/>
          </w:tcPr>
          <w:p w:rsidR="004B7326" w:rsidRPr="00AC0AFC" w:rsidRDefault="004B7326">
            <w:pPr>
              <w:jc w:val="right"/>
              <w:rPr>
                <w:rFonts w:cs="Arial"/>
                <w:lang w:val="hr-HR"/>
              </w:rPr>
            </w:pPr>
          </w:p>
        </w:tc>
        <w:tc>
          <w:tcPr>
            <w:tcW w:w="1547" w:type="dxa"/>
            <w:vAlign w:val="bottom"/>
          </w:tcPr>
          <w:p w:rsidR="004B7326" w:rsidRPr="00AC0AFC" w:rsidRDefault="004B7326" w:rsidP="00902B84">
            <w:pPr>
              <w:jc w:val="right"/>
              <w:rPr>
                <w:rFonts w:cs="Arial"/>
                <w:szCs w:val="19"/>
                <w:lang w:val="hr-HR"/>
              </w:rPr>
            </w:pPr>
            <w:r w:rsidRPr="00AC0AFC">
              <w:rPr>
                <w:rFonts w:cs="Arial"/>
                <w:szCs w:val="19"/>
                <w:lang w:val="hr-HR"/>
              </w:rPr>
              <w:t xml:space="preserve">            4.980 </w:t>
            </w:r>
          </w:p>
        </w:tc>
      </w:tr>
      <w:tr w:rsidR="004B7326" w:rsidRPr="00AC0AFC" w:rsidTr="002C78EC">
        <w:trPr>
          <w:trHeight w:val="284"/>
          <w:jc w:val="center"/>
        </w:trPr>
        <w:tc>
          <w:tcPr>
            <w:tcW w:w="6479" w:type="dxa"/>
            <w:vAlign w:val="bottom"/>
          </w:tcPr>
          <w:p w:rsidR="004B7326" w:rsidRPr="00AC0AFC" w:rsidRDefault="004B7326">
            <w:pPr>
              <w:rPr>
                <w:rFonts w:cs="Arial"/>
                <w:lang w:val="hr-HR"/>
              </w:rPr>
            </w:pPr>
            <w:r w:rsidRPr="00AC0AFC">
              <w:rPr>
                <w:rFonts w:cs="Arial"/>
                <w:lang w:val="hr-HR"/>
              </w:rPr>
              <w:t>Regres i bonus</w:t>
            </w:r>
          </w:p>
        </w:tc>
        <w:tc>
          <w:tcPr>
            <w:tcW w:w="1522" w:type="dxa"/>
            <w:vAlign w:val="bottom"/>
          </w:tcPr>
          <w:p w:rsidR="004B7326" w:rsidRPr="00AC0AFC" w:rsidRDefault="00D967CE" w:rsidP="00F6369C">
            <w:pPr>
              <w:jc w:val="right"/>
              <w:rPr>
                <w:rFonts w:cs="Arial"/>
                <w:szCs w:val="19"/>
                <w:lang w:val="hr-HR"/>
              </w:rPr>
            </w:pPr>
            <w:r w:rsidRPr="00AC0AFC">
              <w:rPr>
                <w:rFonts w:cs="Arial"/>
                <w:szCs w:val="19"/>
                <w:lang w:val="hr-HR"/>
              </w:rPr>
              <w:t>14.726</w:t>
            </w:r>
          </w:p>
        </w:tc>
        <w:tc>
          <w:tcPr>
            <w:tcW w:w="290" w:type="dxa"/>
            <w:vAlign w:val="bottom"/>
          </w:tcPr>
          <w:p w:rsidR="004B7326" w:rsidRPr="00AC0AFC" w:rsidRDefault="004B7326">
            <w:pPr>
              <w:jc w:val="right"/>
              <w:rPr>
                <w:rFonts w:cs="Arial"/>
                <w:lang w:val="hr-HR"/>
              </w:rPr>
            </w:pPr>
          </w:p>
        </w:tc>
        <w:tc>
          <w:tcPr>
            <w:tcW w:w="1547" w:type="dxa"/>
            <w:vAlign w:val="bottom"/>
          </w:tcPr>
          <w:p w:rsidR="004B7326" w:rsidRPr="00AC0AFC" w:rsidRDefault="004B7326" w:rsidP="00902B84">
            <w:pPr>
              <w:jc w:val="right"/>
              <w:rPr>
                <w:rFonts w:cs="Arial"/>
                <w:szCs w:val="19"/>
                <w:lang w:val="hr-HR"/>
              </w:rPr>
            </w:pPr>
            <w:r w:rsidRPr="00AC0AFC">
              <w:rPr>
                <w:rFonts w:cs="Arial"/>
                <w:szCs w:val="19"/>
                <w:lang w:val="hr-HR"/>
              </w:rPr>
              <w:t xml:space="preserve">                 -   </w:t>
            </w:r>
          </w:p>
        </w:tc>
      </w:tr>
      <w:tr w:rsidR="004B7326" w:rsidRPr="00AC0AFC" w:rsidTr="002C78EC">
        <w:trPr>
          <w:trHeight w:val="454"/>
          <w:jc w:val="center"/>
        </w:trPr>
        <w:tc>
          <w:tcPr>
            <w:tcW w:w="6479" w:type="dxa"/>
            <w:vAlign w:val="bottom"/>
          </w:tcPr>
          <w:p w:rsidR="004B7326" w:rsidRPr="00AC0AFC" w:rsidRDefault="004B7326" w:rsidP="00F5164E">
            <w:pPr>
              <w:rPr>
                <w:rFonts w:cs="Arial"/>
                <w:b/>
                <w:bCs/>
                <w:lang w:val="hr-HR"/>
              </w:rPr>
            </w:pPr>
          </w:p>
        </w:tc>
        <w:tc>
          <w:tcPr>
            <w:tcW w:w="1522" w:type="dxa"/>
            <w:tcBorders>
              <w:top w:val="single" w:sz="6" w:space="0" w:color="auto"/>
              <w:bottom w:val="single" w:sz="12" w:space="0" w:color="auto"/>
            </w:tcBorders>
            <w:vAlign w:val="bottom"/>
          </w:tcPr>
          <w:p w:rsidR="004B7326" w:rsidRPr="00AC0AFC" w:rsidRDefault="00D967CE" w:rsidP="00F6369C">
            <w:pPr>
              <w:jc w:val="right"/>
              <w:rPr>
                <w:rFonts w:cs="Arial"/>
                <w:b/>
                <w:bCs/>
                <w:szCs w:val="19"/>
                <w:lang w:val="hr-HR"/>
              </w:rPr>
            </w:pPr>
            <w:r w:rsidRPr="00AC0AFC">
              <w:rPr>
                <w:rFonts w:cs="Arial"/>
                <w:b/>
                <w:bCs/>
                <w:szCs w:val="19"/>
                <w:lang w:val="hr-HR"/>
              </w:rPr>
              <w:t>197.935</w:t>
            </w:r>
          </w:p>
        </w:tc>
        <w:tc>
          <w:tcPr>
            <w:tcW w:w="290" w:type="dxa"/>
            <w:vAlign w:val="bottom"/>
          </w:tcPr>
          <w:p w:rsidR="004B7326" w:rsidRPr="00AC0AFC" w:rsidRDefault="004B7326">
            <w:pPr>
              <w:jc w:val="right"/>
              <w:rPr>
                <w:rFonts w:cs="Arial"/>
                <w:lang w:val="hr-HR"/>
              </w:rPr>
            </w:pPr>
          </w:p>
        </w:tc>
        <w:tc>
          <w:tcPr>
            <w:tcW w:w="1547" w:type="dxa"/>
            <w:tcBorders>
              <w:top w:val="single" w:sz="6" w:space="0" w:color="auto"/>
              <w:bottom w:val="single" w:sz="12" w:space="0" w:color="auto"/>
            </w:tcBorders>
            <w:vAlign w:val="bottom"/>
          </w:tcPr>
          <w:p w:rsidR="004B7326" w:rsidRPr="00AC0AFC" w:rsidRDefault="004B7326" w:rsidP="00902B84">
            <w:pPr>
              <w:jc w:val="right"/>
              <w:rPr>
                <w:rFonts w:cs="Arial"/>
                <w:b/>
                <w:bCs/>
                <w:szCs w:val="19"/>
                <w:lang w:val="hr-HR"/>
              </w:rPr>
            </w:pPr>
            <w:r w:rsidRPr="00AC0AFC">
              <w:rPr>
                <w:rFonts w:cs="Arial"/>
                <w:b/>
                <w:bCs/>
                <w:szCs w:val="19"/>
                <w:lang w:val="hr-HR"/>
              </w:rPr>
              <w:t>189.445</w:t>
            </w:r>
          </w:p>
        </w:tc>
      </w:tr>
    </w:tbl>
    <w:p w:rsidR="009C3E83" w:rsidRPr="00AC0AFC" w:rsidRDefault="009C3E83" w:rsidP="00F028C2">
      <w:pPr>
        <w:pStyle w:val="T1"/>
        <w:spacing w:after="0" w:line="240" w:lineRule="auto"/>
        <w:jc w:val="both"/>
        <w:rPr>
          <w:b/>
          <w:bCs/>
          <w:lang w:val="hr-HR"/>
        </w:rPr>
      </w:pPr>
    </w:p>
    <w:p w:rsidR="00F028C2" w:rsidRPr="00AC0AFC" w:rsidRDefault="00F028C2" w:rsidP="00F028C2">
      <w:pPr>
        <w:pStyle w:val="T1"/>
        <w:spacing w:after="0" w:line="240" w:lineRule="auto"/>
        <w:jc w:val="both"/>
        <w:rPr>
          <w:b/>
          <w:bCs/>
          <w:lang w:val="hr-HR"/>
        </w:rPr>
      </w:pPr>
    </w:p>
    <w:p w:rsidR="009C3E83" w:rsidRPr="00AC0AFC" w:rsidRDefault="009D030B">
      <w:pPr>
        <w:pStyle w:val="T1"/>
        <w:spacing w:after="0" w:line="360" w:lineRule="auto"/>
        <w:jc w:val="both"/>
        <w:rPr>
          <w:b/>
          <w:bCs/>
          <w:lang w:val="hr-HR"/>
        </w:rPr>
      </w:pPr>
      <w:r w:rsidRPr="00AC0AFC">
        <w:rPr>
          <w:b/>
          <w:bCs/>
          <w:lang w:val="hr-HR"/>
        </w:rPr>
        <w:t>2</w:t>
      </w:r>
      <w:r w:rsidR="00D967CE" w:rsidRPr="00AC0AFC">
        <w:rPr>
          <w:b/>
          <w:bCs/>
          <w:lang w:val="hr-HR"/>
        </w:rPr>
        <w:t>2</w:t>
      </w:r>
      <w:r w:rsidR="009C3E83" w:rsidRPr="00AC0AFC">
        <w:rPr>
          <w:b/>
          <w:bCs/>
          <w:lang w:val="hr-HR"/>
        </w:rPr>
        <w:t xml:space="preserve">.    </w:t>
      </w:r>
      <w:r w:rsidR="00025415" w:rsidRPr="00AC0AFC">
        <w:rPr>
          <w:b/>
          <w:bCs/>
          <w:lang w:val="hr-HR"/>
        </w:rPr>
        <w:t xml:space="preserve">   </w:t>
      </w:r>
      <w:r w:rsidR="009C3E83" w:rsidRPr="00AC0AFC">
        <w:rPr>
          <w:b/>
          <w:bCs/>
          <w:lang w:val="hr-HR"/>
        </w:rPr>
        <w:t>ODOBRENJE FINANCIJSKIH IZVJEŠĆA</w:t>
      </w:r>
    </w:p>
    <w:p w:rsidR="009C3E83" w:rsidRPr="00AC0AFC" w:rsidRDefault="009C3E83" w:rsidP="00025415">
      <w:pPr>
        <w:pStyle w:val="T1"/>
        <w:keepNext w:val="0"/>
        <w:spacing w:before="120" w:after="0" w:line="360" w:lineRule="auto"/>
        <w:jc w:val="both"/>
        <w:rPr>
          <w:highlight w:val="yellow"/>
          <w:lang w:val="hr-HR"/>
        </w:rPr>
      </w:pPr>
      <w:r w:rsidRPr="00AC0AFC">
        <w:rPr>
          <w:lang w:val="hr-HR"/>
        </w:rPr>
        <w:t xml:space="preserve">Financijska izvješća usvojila je Uprava i odobrila njihovo izdavanje dana </w:t>
      </w:r>
      <w:r w:rsidR="00CF6959">
        <w:rPr>
          <w:lang w:val="hr-HR"/>
        </w:rPr>
        <w:t>16</w:t>
      </w:r>
      <w:r w:rsidR="00A34033">
        <w:rPr>
          <w:lang w:val="hr-HR"/>
        </w:rPr>
        <w:t>. travnja</w:t>
      </w:r>
      <w:r w:rsidR="003C5CE9" w:rsidRPr="00AC0AFC">
        <w:rPr>
          <w:bCs/>
          <w:lang w:val="hr-HR"/>
        </w:rPr>
        <w:t xml:space="preserve"> </w:t>
      </w:r>
      <w:r w:rsidR="00481359" w:rsidRPr="00AC0AFC">
        <w:rPr>
          <w:lang w:val="hr-HR"/>
        </w:rPr>
        <w:t>20</w:t>
      </w:r>
      <w:r w:rsidR="00F246AA" w:rsidRPr="00AC0AFC">
        <w:rPr>
          <w:lang w:val="hr-HR"/>
        </w:rPr>
        <w:t>1</w:t>
      </w:r>
      <w:r w:rsidR="00D967CE" w:rsidRPr="00AC0AFC">
        <w:rPr>
          <w:lang w:val="hr-HR"/>
        </w:rPr>
        <w:t>2</w:t>
      </w:r>
      <w:r w:rsidRPr="00AC0AFC">
        <w:rPr>
          <w:lang w:val="hr-HR"/>
        </w:rPr>
        <w:t>. godine.</w:t>
      </w:r>
    </w:p>
    <w:p w:rsidR="007E799E" w:rsidRPr="00AC0AFC" w:rsidRDefault="007E799E">
      <w:pPr>
        <w:rPr>
          <w:b/>
          <w:bCs/>
          <w:highlight w:val="yellow"/>
          <w:lang w:val="hr-HR"/>
        </w:rPr>
      </w:pPr>
    </w:p>
    <w:p w:rsidR="009C3E83" w:rsidRPr="00AC0AFC" w:rsidRDefault="009C3E83">
      <w:pPr>
        <w:rPr>
          <w:b/>
          <w:bCs/>
          <w:lang w:val="hr-HR"/>
        </w:rPr>
      </w:pPr>
      <w:r w:rsidRPr="00AC0AFC">
        <w:rPr>
          <w:b/>
          <w:bCs/>
          <w:lang w:val="hr-HR"/>
        </w:rPr>
        <w:t>Potpisao ispred Uprave:</w:t>
      </w:r>
    </w:p>
    <w:p w:rsidR="009C3E83" w:rsidRPr="00AC0AFC" w:rsidRDefault="009C3E83">
      <w:pPr>
        <w:rPr>
          <w:lang w:val="hr-HR"/>
        </w:rPr>
      </w:pPr>
    </w:p>
    <w:p w:rsidR="009C3E83" w:rsidRPr="00AC0AFC" w:rsidRDefault="009C3E83">
      <w:pPr>
        <w:rPr>
          <w:lang w:val="hr-HR"/>
        </w:rPr>
      </w:pPr>
    </w:p>
    <w:p w:rsidR="009C3E83" w:rsidRPr="00AC0AFC" w:rsidRDefault="009C3E83">
      <w:pPr>
        <w:rPr>
          <w:lang w:val="hr-HR"/>
        </w:rPr>
      </w:pPr>
    </w:p>
    <w:tbl>
      <w:tblPr>
        <w:tblW w:w="0" w:type="auto"/>
        <w:tblInd w:w="108" w:type="dxa"/>
        <w:tblLook w:val="0000" w:firstRow="0" w:lastRow="0" w:firstColumn="0" w:lastColumn="0" w:noHBand="0" w:noVBand="0"/>
      </w:tblPr>
      <w:tblGrid>
        <w:gridCol w:w="4536"/>
        <w:gridCol w:w="5387"/>
      </w:tblGrid>
      <w:tr w:rsidR="009C3E83" w:rsidRPr="00AC0AFC">
        <w:tc>
          <w:tcPr>
            <w:tcW w:w="4536" w:type="dxa"/>
            <w:vAlign w:val="bottom"/>
          </w:tcPr>
          <w:p w:rsidR="009C3E83" w:rsidRPr="00AC0AFC" w:rsidRDefault="009C3E83">
            <w:pPr>
              <w:pStyle w:val="T2"/>
              <w:rPr>
                <w:lang w:val="hr-HR"/>
              </w:rPr>
            </w:pPr>
            <w:r w:rsidRPr="00AC0AFC">
              <w:rPr>
                <w:lang w:val="hr-HR"/>
              </w:rPr>
              <w:t xml:space="preserve">Ante Kolobarić, </w:t>
            </w:r>
            <w:r w:rsidR="00095E54" w:rsidRPr="00AC0AFC">
              <w:rPr>
                <w:lang w:val="hr-HR"/>
              </w:rPr>
              <w:t>d</w:t>
            </w:r>
            <w:r w:rsidRPr="00AC0AFC">
              <w:rPr>
                <w:lang w:val="hr-HR"/>
              </w:rPr>
              <w:t>irektor</w:t>
            </w:r>
          </w:p>
        </w:tc>
        <w:tc>
          <w:tcPr>
            <w:tcW w:w="5387" w:type="dxa"/>
          </w:tcPr>
          <w:p w:rsidR="009C3E83" w:rsidRPr="00AC0AFC" w:rsidRDefault="009C3E83">
            <w:pPr>
              <w:jc w:val="center"/>
              <w:rPr>
                <w:bCs/>
                <w:lang w:val="hr-HR"/>
              </w:rPr>
            </w:pPr>
          </w:p>
        </w:tc>
      </w:tr>
    </w:tbl>
    <w:p w:rsidR="009C3E83" w:rsidRPr="00AC0AFC" w:rsidRDefault="009C3E83">
      <w:pPr>
        <w:spacing w:line="360" w:lineRule="auto"/>
        <w:jc w:val="both"/>
        <w:rPr>
          <w:lang w:val="hr-HR"/>
        </w:rPr>
      </w:pPr>
      <w:bookmarkStart w:id="1" w:name="_GoBack"/>
      <w:bookmarkEnd w:id="1"/>
    </w:p>
    <w:sectPr w:rsidR="009C3E83" w:rsidRPr="00AC0AFC" w:rsidSect="005D5784">
      <w:pgSz w:w="11907" w:h="16834" w:code="9"/>
      <w:pgMar w:top="1661" w:right="851" w:bottom="1418"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E91" w:rsidRDefault="002E6E91">
      <w:r>
        <w:separator/>
      </w:r>
    </w:p>
  </w:endnote>
  <w:endnote w:type="continuationSeparator" w:id="0">
    <w:p w:rsidR="002E6E91" w:rsidRDefault="002E6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PMingLiU">
    <w:altName w:val="新細明體"/>
    <w:panose1 w:val="02020500000000000000"/>
    <w:charset w:val="88"/>
    <w:family w:val="auto"/>
    <w:notTrueType/>
    <w:pitch w:val="variable"/>
    <w:sig w:usb0="00000001" w:usb1="08080000" w:usb2="00000010" w:usb3="00000000" w:csb0="001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959" w:rsidRDefault="00CF69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CF6959" w:rsidRDefault="00CF6959">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959" w:rsidRDefault="00CF6959">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F6959" w:rsidRDefault="00CF6959">
    <w:pPr>
      <w:pStyle w:val="Footer"/>
      <w:ind w:right="360" w:firstLine="360"/>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959" w:rsidRDefault="00CF6959">
    <w:pPr>
      <w:pStyle w:val="Footer"/>
      <w:rPr>
        <w:rStyle w:val="PageNumber"/>
      </w:rPr>
    </w:pPr>
  </w:p>
  <w:p w:rsidR="00CF6959" w:rsidRDefault="00CF695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959" w:rsidRDefault="00CF6959">
    <w:pPr>
      <w:pStyle w:val="Footer"/>
      <w:framePr w:wrap="around" w:vAnchor="text" w:hAnchor="margin" w:xAlign="right" w:y="1"/>
      <w:rPr>
        <w:rStyle w:val="PageNumber"/>
      </w:rPr>
    </w:pP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p>
  <w:p w:rsidR="00CF6959" w:rsidRDefault="00CF6959">
    <w:pPr>
      <w:pStyle w:val="Footer"/>
      <w:framePr w:wrap="around" w:vAnchor="text" w:hAnchor="margin" w:xAlign="right" w:y="1"/>
      <w:ind w:right="360"/>
      <w:rPr>
        <w:rStyle w:val="PageNumber"/>
      </w:rPr>
    </w:pPr>
  </w:p>
  <w:p w:rsidR="00CF6959" w:rsidRDefault="00CF6959">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959" w:rsidRDefault="00CF6959">
    <w:pPr>
      <w:pStyle w:val="Footer"/>
      <w:framePr w:wrap="around" w:vAnchor="text" w:hAnchor="margin" w:y="1"/>
      <w:rPr>
        <w:rStyle w:val="PageNumber"/>
      </w:rPr>
    </w:pPr>
  </w:p>
  <w:p w:rsidR="00CF6959" w:rsidRDefault="00CF6959">
    <w:pPr>
      <w:pStyle w:val="Footer"/>
      <w:jc w:val="right"/>
    </w:pPr>
    <w:r>
      <w:t>1</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7" w:type="pct"/>
      <w:tblBorders>
        <w:insideH w:val="single" w:sz="18" w:space="0" w:color="808080"/>
        <w:insideV w:val="single" w:sz="18" w:space="0" w:color="808080"/>
      </w:tblBorders>
      <w:tblLook w:val="04A0" w:firstRow="1" w:lastRow="0" w:firstColumn="1" w:lastColumn="0" w:noHBand="0" w:noVBand="1"/>
    </w:tblPr>
    <w:tblGrid>
      <w:gridCol w:w="10031"/>
    </w:tblGrid>
    <w:tr w:rsidR="00CF6959" w:rsidTr="000045FA">
      <w:tc>
        <w:tcPr>
          <w:tcW w:w="10031" w:type="dxa"/>
        </w:tcPr>
        <w:p w:rsidR="00CF6959" w:rsidRPr="000045FA" w:rsidRDefault="00CF6959" w:rsidP="000045FA">
          <w:pPr>
            <w:pStyle w:val="Footer"/>
            <w:jc w:val="right"/>
            <w:rPr>
              <w:color w:val="4F81BD"/>
              <w:sz w:val="18"/>
              <w:szCs w:val="18"/>
            </w:rPr>
          </w:pPr>
          <w:r>
            <w:rPr>
              <w:color w:val="4F81BD"/>
              <w:sz w:val="18"/>
              <w:szCs w:val="18"/>
            </w:rPr>
            <w:t>3</w:t>
          </w:r>
        </w:p>
      </w:tc>
    </w:tr>
  </w:tbl>
  <w:p w:rsidR="00CF6959" w:rsidRDefault="00CF6959" w:rsidP="007038D7">
    <w:pPr>
      <w:pStyle w:val="Footer"/>
      <w:tabs>
        <w:tab w:val="left" w:pos="6915"/>
      </w:tabs>
      <w:jc w:val="right"/>
      <w:rPr>
        <w:lang w:val="bs-Latn-BA"/>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7" w:type="pct"/>
      <w:tblBorders>
        <w:insideH w:val="single" w:sz="18" w:space="0" w:color="808080"/>
        <w:insideV w:val="single" w:sz="18" w:space="0" w:color="808080"/>
      </w:tblBorders>
      <w:tblLook w:val="04A0" w:firstRow="1" w:lastRow="0" w:firstColumn="1" w:lastColumn="0" w:noHBand="0" w:noVBand="1"/>
    </w:tblPr>
    <w:tblGrid>
      <w:gridCol w:w="10031"/>
    </w:tblGrid>
    <w:tr w:rsidR="00CF6959" w:rsidTr="000045FA">
      <w:tc>
        <w:tcPr>
          <w:tcW w:w="10031" w:type="dxa"/>
        </w:tcPr>
        <w:p w:rsidR="00CF6959" w:rsidRPr="000045FA" w:rsidRDefault="00CF6959" w:rsidP="000045FA">
          <w:pPr>
            <w:pStyle w:val="Footer"/>
            <w:jc w:val="right"/>
            <w:rPr>
              <w:color w:val="4F81BD"/>
              <w:sz w:val="18"/>
              <w:szCs w:val="18"/>
            </w:rPr>
          </w:pPr>
          <w:r w:rsidRPr="000045FA">
            <w:rPr>
              <w:sz w:val="18"/>
              <w:szCs w:val="18"/>
            </w:rPr>
            <w:fldChar w:fldCharType="begin"/>
          </w:r>
          <w:r w:rsidRPr="000045FA">
            <w:rPr>
              <w:sz w:val="18"/>
              <w:szCs w:val="18"/>
            </w:rPr>
            <w:instrText xml:space="preserve"> PAGE   \* MERGEFORMAT </w:instrText>
          </w:r>
          <w:r w:rsidRPr="000045FA">
            <w:rPr>
              <w:sz w:val="18"/>
              <w:szCs w:val="18"/>
            </w:rPr>
            <w:fldChar w:fldCharType="separate"/>
          </w:r>
          <w:r w:rsidR="00E727FF" w:rsidRPr="00E727FF">
            <w:rPr>
              <w:noProof/>
              <w:color w:val="4F81BD"/>
              <w:sz w:val="18"/>
              <w:szCs w:val="18"/>
            </w:rPr>
            <w:t>25</w:t>
          </w:r>
          <w:r w:rsidRPr="000045FA">
            <w:rPr>
              <w:sz w:val="18"/>
              <w:szCs w:val="18"/>
            </w:rPr>
            <w:fldChar w:fldCharType="end"/>
          </w:r>
        </w:p>
      </w:tc>
    </w:tr>
  </w:tbl>
  <w:p w:rsidR="00CF6959" w:rsidRDefault="00CF6959" w:rsidP="007038D7">
    <w:pPr>
      <w:pStyle w:val="Footer"/>
      <w:tabs>
        <w:tab w:val="left" w:pos="6915"/>
      </w:tabs>
      <w:jc w:val="right"/>
      <w:rPr>
        <w:lang w:val="bs-Latn-B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E91" w:rsidRDefault="002E6E91">
      <w:r>
        <w:separator/>
      </w:r>
    </w:p>
  </w:footnote>
  <w:footnote w:type="continuationSeparator" w:id="0">
    <w:p w:rsidR="002E6E91" w:rsidRDefault="002E6E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EA9" w:rsidRDefault="002E6E9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924863" o:spid="_x0000_s2050" type="#_x0000_t136" style="position:absolute;left:0;text-align:left;margin-left:0;margin-top:0;width:499.6pt;height:199.8pt;rotation:315;z-index:-251655168;mso-position-horizontal:center;mso-position-horizontal-relative:margin;mso-position-vertical:center;mso-position-vertical-relative:margin" o:allowincell="f" fillcolor="silver" stroked="f">
          <v:fill opacity=".5"/>
          <v:textpath style="font-family:&quot;Arial&quot;;font-size:1pt" string="Nacrt"/>
          <w10:wrap anchorx="margin" anchory="margin"/>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EA9" w:rsidRDefault="002E6E9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924872" o:spid="_x0000_s2059" type="#_x0000_t136" style="position:absolute;left:0;text-align:left;margin-left:0;margin-top:0;width:499.6pt;height:199.8pt;rotation:315;z-index:-251636736;mso-position-horizontal:center;mso-position-horizontal-relative:margin;mso-position-vertical:center;mso-position-vertical-relative:margin" o:allowincell="f" fillcolor="silver" stroked="f">
          <v:fill opacity=".5"/>
          <v:textpath style="font-family:&quot;Arial&quot;;font-size:1pt" string="Nacrt"/>
          <w10:wrap anchorx="margin" anchory="margin"/>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EA9" w:rsidRDefault="002E6E9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924873" o:spid="_x0000_s2060" type="#_x0000_t136" style="position:absolute;left:0;text-align:left;margin-left:0;margin-top:0;width:499.6pt;height:199.8pt;rotation:315;z-index:-251634688;mso-position-horizontal:center;mso-position-horizontal-relative:margin;mso-position-vertical:center;mso-position-vertical-relative:margin" o:allowincell="f" fillcolor="silver" stroked="f">
          <v:fill opacity=".5"/>
          <v:textpath style="font-family:&quot;Arial&quot;;font-size:1pt" string="Nacrt"/>
          <w10:wrap anchorx="margin" anchory="margin"/>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EA9" w:rsidRDefault="002E6E9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924871" o:spid="_x0000_s2058" type="#_x0000_t136" style="position:absolute;left:0;text-align:left;margin-left:0;margin-top:0;width:499.6pt;height:199.8pt;rotation:315;z-index:-251638784;mso-position-horizontal:center;mso-position-horizontal-relative:margin;mso-position-vertical:center;mso-position-vertical-relative:margin" o:allowincell="f" fillcolor="silver" stroked="f">
          <v:fill opacity=".5"/>
          <v:textpath style="font-family:&quot;Arial&quot;;font-size:1pt" string="Nacrt"/>
          <w10:wrap anchorx="margin" anchory="margin"/>
        </v:shape>
      </w:pic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959" w:rsidRDefault="002E6E9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924875" o:spid="_x0000_s2062" type="#_x0000_t136" style="position:absolute;left:0;text-align:left;margin-left:0;margin-top:0;width:499.6pt;height:199.8pt;rotation:315;z-index:-251630592;mso-position-horizontal:center;mso-position-horizontal-relative:margin;mso-position-vertical:center;mso-position-vertical-relative:margin" o:allowincell="f" fillcolor="silver" stroked="f">
          <v:fill opacity=".5"/>
          <v:textpath style="font-family:&quot;Arial&quot;;font-size:1pt" string="Nacrt"/>
          <w10:wrap anchorx="margin" anchory="margin"/>
        </v:shape>
      </w:pic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959" w:rsidRDefault="002E6E91">
    <w:pPr>
      <w:pStyle w:val="Header"/>
      <w:jc w:val="left"/>
      <w:rPr>
        <w:sz w:val="24"/>
        <w:szCs w:val="24"/>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924876" o:spid="_x0000_s2063" type="#_x0000_t136" style="position:absolute;margin-left:0;margin-top:0;width:499.6pt;height:199.8pt;rotation:315;z-index:-251628544;mso-position-horizontal:center;mso-position-horizontal-relative:margin;mso-position-vertical:center;mso-position-vertical-relative:margin" o:allowincell="f" fillcolor="silver" stroked="f">
          <v:fill opacity=".5"/>
          <v:textpath style="font-family:&quot;Arial&quot;;font-size:1pt" string="Nacrt"/>
          <w10:wrap anchorx="margin" anchory="margin"/>
        </v:shape>
      </w:pict>
    </w:r>
    <w:r w:rsidR="00CF6959">
      <w:rPr>
        <w:sz w:val="24"/>
        <w:szCs w:val="24"/>
      </w:rPr>
      <w:t>Hypo Alpe-Adria-Invest</w:t>
    </w:r>
    <w:r w:rsidR="00CF6959">
      <w:rPr>
        <w:sz w:val="24"/>
        <w:szCs w:val="24"/>
        <w:lang w:val="en-GB"/>
      </w:rPr>
      <w:t xml:space="preserve"> d.o.o. Mostar</w:t>
    </w:r>
    <w:r w:rsidR="00CF6959">
      <w:rPr>
        <w:sz w:val="24"/>
        <w:szCs w:val="24"/>
        <w:lang w:val="en-GB"/>
      </w:rPr>
      <w:tab/>
    </w:r>
    <w:r w:rsidR="00CF6959">
      <w:rPr>
        <w:sz w:val="24"/>
        <w:szCs w:val="24"/>
        <w:lang w:val="en-GB"/>
      </w:rPr>
      <w:tab/>
    </w:r>
    <w:r w:rsidR="00CF6959">
      <w:rPr>
        <w:sz w:val="24"/>
        <w:szCs w:val="24"/>
        <w:lang w:val="en-GB"/>
      </w:rPr>
      <w:tab/>
    </w:r>
    <w:r w:rsidR="00CF6959">
      <w:rPr>
        <w:sz w:val="24"/>
        <w:szCs w:val="24"/>
        <w:lang w:val="en-GB"/>
      </w:rPr>
      <w:tab/>
    </w:r>
    <w:r w:rsidR="00CF6959">
      <w:rPr>
        <w:sz w:val="24"/>
        <w:szCs w:val="24"/>
        <w:lang w:val="en-GB"/>
      </w:rPr>
      <w:tab/>
    </w:r>
    <w:r w:rsidR="00CF6959">
      <w:rPr>
        <w:sz w:val="24"/>
        <w:szCs w:val="24"/>
        <w:lang w:val="en-GB"/>
      </w:rPr>
      <w:tab/>
    </w:r>
  </w:p>
  <w:p w:rsidR="00CF6959" w:rsidRDefault="00CF6959">
    <w:pPr>
      <w:pStyle w:val="PH"/>
      <w:tabs>
        <w:tab w:val="right" w:pos="9781"/>
      </w:tabs>
    </w:pPr>
    <w:r>
      <w:t xml:space="preserve">Račun dobiti i gubitka </w:t>
    </w:r>
  </w:p>
  <w:p w:rsidR="00CF6959" w:rsidRDefault="00CF6959">
    <w:pPr>
      <w:pStyle w:val="PH"/>
      <w:tabs>
        <w:tab w:val="right" w:pos="9781"/>
      </w:tabs>
    </w:pPr>
    <w:proofErr w:type="gramStart"/>
    <w:r>
      <w:t>za</w:t>
    </w:r>
    <w:proofErr w:type="gramEnd"/>
    <w:r>
      <w:t xml:space="preserve"> godinu koja je završila 31. </w:t>
    </w:r>
    <w:proofErr w:type="gramStart"/>
    <w:r>
      <w:t>prosinca</w:t>
    </w:r>
    <w:proofErr w:type="gramEnd"/>
    <w:r>
      <w:t xml:space="preserve"> 2011.</w:t>
    </w:r>
  </w:p>
  <w:p w:rsidR="00CF6959" w:rsidRDefault="00CF6959">
    <w:pPr>
      <w:pStyle w:val="PH1"/>
      <w:pBdr>
        <w:bottom w:val="single" w:sz="4" w:space="1" w:color="auto"/>
      </w:pBdr>
      <w:rPr>
        <w:i/>
        <w:iCs/>
        <w:sz w:val="20"/>
      </w:rPr>
    </w:pPr>
    <w:r>
      <w:rPr>
        <w:i/>
        <w:iCs/>
        <w:sz w:val="20"/>
      </w:rPr>
      <w:t xml:space="preserve">(Svi iznosi su izraženi u KM) </w:t>
    </w:r>
  </w:p>
  <w:p w:rsidR="00CF6959" w:rsidRDefault="00CF6959">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959" w:rsidRDefault="002E6E9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924874" o:spid="_x0000_s2061" type="#_x0000_t136" style="position:absolute;left:0;text-align:left;margin-left:0;margin-top:0;width:499.6pt;height:199.8pt;rotation:315;z-index:-251632640;mso-position-horizontal:center;mso-position-horizontal-relative:margin;mso-position-vertical:center;mso-position-vertical-relative:margin" o:allowincell="f" fillcolor="silver" stroked="f">
          <v:fill opacity=".5"/>
          <v:textpath style="font-family:&quot;Arial&quot;;font-size:1pt" string="Nacrt"/>
          <w10:wrap anchorx="margin" anchory="margin"/>
        </v:shape>
      </w:pic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959" w:rsidRDefault="002E6E9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924878" o:spid="_x0000_s2065" type="#_x0000_t136" style="position:absolute;left:0;text-align:left;margin-left:0;margin-top:0;width:499.6pt;height:199.8pt;rotation:315;z-index:-251624448;mso-position-horizontal:center;mso-position-horizontal-relative:margin;mso-position-vertical:center;mso-position-vertical-relative:margin" o:allowincell="f" fillcolor="silver" stroked="f">
          <v:fill opacity=".5"/>
          <v:textpath style="font-family:&quot;Arial&quot;;font-size:1pt" string="Nacrt"/>
          <w10:wrap anchorx="margin" anchory="margin"/>
        </v:shape>
      </w:pic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959" w:rsidRDefault="002E6E91">
    <w:pPr>
      <w:pStyle w:val="Header"/>
      <w:jc w:val="left"/>
      <w:rPr>
        <w:sz w:val="24"/>
        <w:szCs w:val="24"/>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924879" o:spid="_x0000_s2066" type="#_x0000_t136" style="position:absolute;margin-left:0;margin-top:0;width:499.6pt;height:199.8pt;rotation:315;z-index:-251622400;mso-position-horizontal:center;mso-position-horizontal-relative:margin;mso-position-vertical:center;mso-position-vertical-relative:margin" o:allowincell="f" fillcolor="silver" stroked="f">
          <v:fill opacity=".5"/>
          <v:textpath style="font-family:&quot;Arial&quot;;font-size:1pt" string="Nacrt"/>
          <w10:wrap anchorx="margin" anchory="margin"/>
        </v:shape>
      </w:pict>
    </w:r>
    <w:r w:rsidR="00CF6959">
      <w:rPr>
        <w:sz w:val="24"/>
        <w:szCs w:val="24"/>
      </w:rPr>
      <w:t>Hypo Alpe-Adria-Invest</w:t>
    </w:r>
    <w:r w:rsidR="00CF6959">
      <w:rPr>
        <w:sz w:val="24"/>
        <w:szCs w:val="24"/>
        <w:lang w:val="en-GB"/>
      </w:rPr>
      <w:t xml:space="preserve"> d.o.o. Mostar</w:t>
    </w:r>
    <w:r w:rsidR="00CF6959">
      <w:rPr>
        <w:sz w:val="24"/>
        <w:szCs w:val="24"/>
        <w:lang w:val="en-GB"/>
      </w:rPr>
      <w:tab/>
    </w:r>
    <w:r w:rsidR="00CF6959">
      <w:rPr>
        <w:sz w:val="24"/>
        <w:szCs w:val="24"/>
        <w:lang w:val="en-GB"/>
      </w:rPr>
      <w:tab/>
    </w:r>
    <w:r w:rsidR="00CF6959">
      <w:rPr>
        <w:sz w:val="24"/>
        <w:szCs w:val="24"/>
        <w:lang w:val="en-GB"/>
      </w:rPr>
      <w:tab/>
    </w:r>
    <w:r w:rsidR="00CF6959">
      <w:rPr>
        <w:sz w:val="24"/>
        <w:szCs w:val="24"/>
        <w:lang w:val="en-GB"/>
      </w:rPr>
      <w:tab/>
    </w:r>
    <w:r w:rsidR="00CF6959">
      <w:rPr>
        <w:sz w:val="24"/>
        <w:szCs w:val="24"/>
        <w:lang w:val="en-GB"/>
      </w:rPr>
      <w:tab/>
    </w:r>
    <w:r w:rsidR="00CF6959">
      <w:rPr>
        <w:sz w:val="24"/>
        <w:szCs w:val="24"/>
        <w:lang w:val="en-GB"/>
      </w:rPr>
      <w:tab/>
    </w:r>
  </w:p>
  <w:p w:rsidR="00CF6959" w:rsidRPr="000045FA" w:rsidRDefault="00CF6959">
    <w:pPr>
      <w:pStyle w:val="PH"/>
      <w:tabs>
        <w:tab w:val="right" w:pos="9781"/>
      </w:tabs>
      <w:rPr>
        <w:lang w:val="hr-HR"/>
      </w:rPr>
    </w:pPr>
    <w:r>
      <w:t>Izvješće o sveobuhvatnoj dobiti</w:t>
    </w:r>
  </w:p>
  <w:p w:rsidR="00CF6959" w:rsidRDefault="00CF6959">
    <w:pPr>
      <w:pStyle w:val="PH"/>
      <w:tabs>
        <w:tab w:val="right" w:pos="9781"/>
      </w:tabs>
    </w:pPr>
    <w:proofErr w:type="gramStart"/>
    <w:r>
      <w:t>za</w:t>
    </w:r>
    <w:proofErr w:type="gramEnd"/>
    <w:r>
      <w:t xml:space="preserve"> godinu koja je završila 31. </w:t>
    </w:r>
    <w:proofErr w:type="gramStart"/>
    <w:r>
      <w:t>prosinca</w:t>
    </w:r>
    <w:proofErr w:type="gramEnd"/>
    <w:r>
      <w:t xml:space="preserve"> 2011.</w:t>
    </w:r>
  </w:p>
  <w:p w:rsidR="00CF6959" w:rsidRDefault="00CF6959">
    <w:pPr>
      <w:pStyle w:val="PH1"/>
      <w:pBdr>
        <w:bottom w:val="single" w:sz="4" w:space="1" w:color="auto"/>
      </w:pBdr>
      <w:rPr>
        <w:i/>
        <w:iCs/>
        <w:sz w:val="20"/>
      </w:rPr>
    </w:pPr>
    <w:r>
      <w:rPr>
        <w:i/>
        <w:iCs/>
        <w:sz w:val="20"/>
      </w:rPr>
      <w:t xml:space="preserve">(Svi iznosi su izraženi u KM) </w:t>
    </w:r>
  </w:p>
  <w:p w:rsidR="00CF6959" w:rsidRDefault="00CF6959">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959" w:rsidRDefault="002E6E9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924877" o:spid="_x0000_s2064" type="#_x0000_t136" style="position:absolute;left:0;text-align:left;margin-left:0;margin-top:0;width:499.6pt;height:199.8pt;rotation:315;z-index:-251626496;mso-position-horizontal:center;mso-position-horizontal-relative:margin;mso-position-vertical:center;mso-position-vertical-relative:margin" o:allowincell="f" fillcolor="silver" stroked="f">
          <v:fill opacity=".5"/>
          <v:textpath style="font-family:&quot;Arial&quot;;font-size:1pt" string="Nacrt"/>
          <w10:wrap anchorx="margin" anchory="margin"/>
        </v:shape>
      </w:pic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959" w:rsidRDefault="002E6E9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924881" o:spid="_x0000_s2068" type="#_x0000_t136" style="position:absolute;left:0;text-align:left;margin-left:0;margin-top:0;width:499.6pt;height:199.8pt;rotation:315;z-index:-251618304;mso-position-horizontal:center;mso-position-horizontal-relative:margin;mso-position-vertical:center;mso-position-vertical-relative:margin" o:allowincell="f" fillcolor="silver" stroked="f">
          <v:fill opacity=".5"/>
          <v:textpath style="font-family:&quot;Arial&quot;;font-size:1pt" string="Nacr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959" w:rsidRDefault="002E6E91">
    <w:pPr>
      <w:pStyle w:val="Header"/>
      <w:spacing w:line="300" w:lineRule="atLeast"/>
      <w:jc w:val="left"/>
      <w:rPr>
        <w:sz w:val="24"/>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924864" o:spid="_x0000_s2051" type="#_x0000_t136" style="position:absolute;margin-left:0;margin-top:0;width:499.6pt;height:199.8pt;rotation:315;z-index:-251653120;mso-position-horizontal:center;mso-position-horizontal-relative:margin;mso-position-vertical:center;mso-position-vertical-relative:margin" o:allowincell="f" fillcolor="silver" stroked="f">
          <v:fill opacity=".5"/>
          <v:textpath style="font-family:&quot;Arial&quot;;font-size:1pt" string="Nacrt"/>
          <w10:wrap anchorx="margin" anchory="margin"/>
        </v:shape>
      </w:pict>
    </w:r>
  </w:p>
  <w:p w:rsidR="00CF6959" w:rsidRDefault="00CF6959">
    <w:pPr>
      <w:pStyle w:val="PH"/>
    </w:pPr>
  </w:p>
  <w:p w:rsidR="00CF6959" w:rsidRDefault="00CF6959">
    <w:pPr>
      <w:pStyle w:val="PH1"/>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959" w:rsidRDefault="002E6E91">
    <w:pPr>
      <w:pStyle w:val="Header"/>
      <w:jc w:val="left"/>
      <w:rPr>
        <w:sz w:val="24"/>
        <w:szCs w:val="24"/>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924882" o:spid="_x0000_s2069" type="#_x0000_t136" style="position:absolute;margin-left:0;margin-top:0;width:499.6pt;height:199.8pt;rotation:315;z-index:-251616256;mso-position-horizontal:center;mso-position-horizontal-relative:margin;mso-position-vertical:center;mso-position-vertical-relative:margin" o:allowincell="f" fillcolor="silver" stroked="f">
          <v:fill opacity=".5"/>
          <v:textpath style="font-family:&quot;Arial&quot;;font-size:1pt" string="Nacrt"/>
          <w10:wrap anchorx="margin" anchory="margin"/>
        </v:shape>
      </w:pict>
    </w:r>
    <w:r w:rsidR="00CF6959">
      <w:rPr>
        <w:sz w:val="24"/>
        <w:szCs w:val="24"/>
      </w:rPr>
      <w:t>Hypo Alpe-Adria-Invest</w:t>
    </w:r>
    <w:r w:rsidR="00CF6959">
      <w:rPr>
        <w:sz w:val="24"/>
        <w:szCs w:val="24"/>
        <w:lang w:val="en-GB"/>
      </w:rPr>
      <w:t xml:space="preserve"> d.o.o. Mostar</w:t>
    </w:r>
    <w:r w:rsidR="00CF6959">
      <w:rPr>
        <w:sz w:val="24"/>
        <w:szCs w:val="24"/>
        <w:lang w:val="en-GB"/>
      </w:rPr>
      <w:tab/>
    </w:r>
    <w:r w:rsidR="00CF6959">
      <w:rPr>
        <w:sz w:val="24"/>
        <w:szCs w:val="24"/>
        <w:lang w:val="en-GB"/>
      </w:rPr>
      <w:tab/>
    </w:r>
    <w:r w:rsidR="00CF6959">
      <w:rPr>
        <w:sz w:val="24"/>
        <w:szCs w:val="24"/>
        <w:lang w:val="en-GB"/>
      </w:rPr>
      <w:tab/>
    </w:r>
    <w:r w:rsidR="00CF6959">
      <w:rPr>
        <w:sz w:val="24"/>
        <w:szCs w:val="24"/>
        <w:lang w:val="en-GB"/>
      </w:rPr>
      <w:tab/>
    </w:r>
    <w:r w:rsidR="00CF6959">
      <w:rPr>
        <w:sz w:val="24"/>
        <w:szCs w:val="24"/>
        <w:lang w:val="en-GB"/>
      </w:rPr>
      <w:tab/>
    </w:r>
    <w:r w:rsidR="00CF6959">
      <w:rPr>
        <w:sz w:val="24"/>
        <w:szCs w:val="24"/>
        <w:lang w:val="en-GB"/>
      </w:rPr>
      <w:tab/>
    </w:r>
  </w:p>
  <w:p w:rsidR="00CF6959" w:rsidRDefault="00CF6959">
    <w:pPr>
      <w:pStyle w:val="PH"/>
    </w:pPr>
    <w:r>
      <w:t xml:space="preserve">Bilanca </w:t>
    </w:r>
  </w:p>
  <w:p w:rsidR="00CF6959" w:rsidRDefault="00CF6959">
    <w:pPr>
      <w:pStyle w:val="PH"/>
    </w:pPr>
    <w:proofErr w:type="gramStart"/>
    <w:r>
      <w:t>na</w:t>
    </w:r>
    <w:proofErr w:type="gramEnd"/>
    <w:r>
      <w:t xml:space="preserve"> dan 31. </w:t>
    </w:r>
    <w:proofErr w:type="gramStart"/>
    <w:r>
      <w:t>prosinca</w:t>
    </w:r>
    <w:proofErr w:type="gramEnd"/>
    <w:r>
      <w:t xml:space="preserve"> 2011. </w:t>
    </w:r>
    <w:proofErr w:type="gramStart"/>
    <w:r>
      <w:t>godine</w:t>
    </w:r>
    <w:proofErr w:type="gramEnd"/>
    <w:r>
      <w:t xml:space="preserve"> </w:t>
    </w:r>
  </w:p>
  <w:p w:rsidR="00CF6959" w:rsidRDefault="00CF6959">
    <w:pPr>
      <w:pStyle w:val="Header"/>
      <w:pBdr>
        <w:bottom w:val="single" w:sz="4" w:space="1" w:color="auto"/>
      </w:pBdr>
      <w:jc w:val="left"/>
    </w:pPr>
    <w:r>
      <w:rPr>
        <w:i/>
        <w:iCs/>
        <w:sz w:val="20"/>
      </w:rPr>
      <w:t>(Svi iznosi izraženi su u KM)</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959" w:rsidRDefault="002E6E9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924880" o:spid="_x0000_s2067" type="#_x0000_t136" style="position:absolute;left:0;text-align:left;margin-left:0;margin-top:0;width:499.6pt;height:199.8pt;rotation:315;z-index:-251620352;mso-position-horizontal:center;mso-position-horizontal-relative:margin;mso-position-vertical:center;mso-position-vertical-relative:margin" o:allowincell="f" fillcolor="silver" stroked="f">
          <v:fill opacity=".5"/>
          <v:textpath style="font-family:&quot;Arial&quot;;font-size:1pt" string="Nacrt"/>
          <w10:wrap anchorx="margin" anchory="margin"/>
        </v:shape>
      </w:pic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959" w:rsidRDefault="002E6E9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924884" o:spid="_x0000_s2071" type="#_x0000_t136" style="position:absolute;left:0;text-align:left;margin-left:0;margin-top:0;width:499.6pt;height:199.8pt;rotation:315;z-index:-251612160;mso-position-horizontal:center;mso-position-horizontal-relative:margin;mso-position-vertical:center;mso-position-vertical-relative:margin" o:allowincell="f" fillcolor="silver" stroked="f">
          <v:fill opacity=".5"/>
          <v:textpath style="font-family:&quot;Arial&quot;;font-size:1pt" string="Nacrt"/>
          <w10:wrap anchorx="margin" anchory="margin"/>
        </v:shape>
      </w:pic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959" w:rsidRDefault="002E6E91">
    <w:pPr>
      <w:pStyle w:val="Header"/>
      <w:spacing w:line="300" w:lineRule="atLeast"/>
      <w:jc w:val="left"/>
      <w:rPr>
        <w:sz w:val="24"/>
        <w:szCs w:val="24"/>
        <w:lang w:val="en-GB"/>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924885" o:spid="_x0000_s2072" type="#_x0000_t136" style="position:absolute;margin-left:0;margin-top:0;width:499.6pt;height:199.8pt;rotation:315;z-index:-251610112;mso-position-horizontal:center;mso-position-horizontal-relative:margin;mso-position-vertical:center;mso-position-vertical-relative:margin" o:allowincell="f" fillcolor="silver" stroked="f">
          <v:fill opacity=".5"/>
          <v:textpath style="font-family:&quot;Arial&quot;;font-size:1pt" string="Nacrt"/>
          <w10:wrap anchorx="margin" anchory="margin"/>
        </v:shape>
      </w:pict>
    </w:r>
    <w:r w:rsidR="00CF6959">
      <w:rPr>
        <w:sz w:val="24"/>
        <w:szCs w:val="24"/>
      </w:rPr>
      <w:t>Hypo Alpe-Adria-Invest</w:t>
    </w:r>
    <w:r w:rsidR="00CF6959">
      <w:rPr>
        <w:sz w:val="24"/>
        <w:szCs w:val="24"/>
        <w:lang w:val="en-GB"/>
      </w:rPr>
      <w:t xml:space="preserve"> d.o.o. Mostar </w:t>
    </w:r>
    <w:r w:rsidR="00CF6959">
      <w:rPr>
        <w:sz w:val="24"/>
        <w:szCs w:val="24"/>
        <w:lang w:val="en-GB"/>
      </w:rPr>
      <w:tab/>
    </w:r>
    <w:r w:rsidR="00CF6959">
      <w:rPr>
        <w:sz w:val="24"/>
        <w:szCs w:val="24"/>
        <w:lang w:val="en-GB"/>
      </w:rPr>
      <w:tab/>
    </w:r>
    <w:r w:rsidR="00CF6959">
      <w:rPr>
        <w:sz w:val="24"/>
        <w:szCs w:val="24"/>
        <w:lang w:val="en-GB"/>
      </w:rPr>
      <w:tab/>
    </w:r>
    <w:r w:rsidR="00CF6959">
      <w:rPr>
        <w:sz w:val="24"/>
        <w:szCs w:val="24"/>
        <w:lang w:val="en-GB"/>
      </w:rPr>
      <w:tab/>
    </w:r>
    <w:r w:rsidR="00CF6959">
      <w:rPr>
        <w:sz w:val="24"/>
        <w:szCs w:val="24"/>
        <w:lang w:val="en-GB"/>
      </w:rPr>
      <w:tab/>
    </w:r>
    <w:r w:rsidR="00CF6959">
      <w:rPr>
        <w:sz w:val="24"/>
        <w:szCs w:val="24"/>
        <w:lang w:val="en-GB"/>
      </w:rPr>
      <w:tab/>
    </w:r>
  </w:p>
  <w:p w:rsidR="00CF6959" w:rsidRDefault="00CF6959">
    <w:pPr>
      <w:pStyle w:val="Header"/>
      <w:spacing w:line="300" w:lineRule="atLeast"/>
      <w:jc w:val="left"/>
      <w:rPr>
        <w:sz w:val="24"/>
        <w:szCs w:val="24"/>
        <w:lang w:val="en-GB"/>
      </w:rPr>
    </w:pPr>
    <w:r>
      <w:rPr>
        <w:sz w:val="24"/>
        <w:szCs w:val="24"/>
        <w:lang w:val="en-GB"/>
      </w:rPr>
      <w:t xml:space="preserve">Izvješće o promjenama na vlasničkoj glavnici </w:t>
    </w:r>
  </w:p>
  <w:p w:rsidR="00CF6959" w:rsidRPr="00E86B30" w:rsidRDefault="00CF6959">
    <w:pPr>
      <w:pStyle w:val="Header"/>
      <w:spacing w:line="300" w:lineRule="atLeast"/>
      <w:jc w:val="left"/>
      <w:rPr>
        <w:sz w:val="24"/>
        <w:szCs w:val="24"/>
        <w:lang w:val="de-DE"/>
      </w:rPr>
    </w:pPr>
    <w:r w:rsidRPr="00E86B30">
      <w:rPr>
        <w:sz w:val="24"/>
        <w:szCs w:val="24"/>
        <w:lang w:val="de-DE"/>
      </w:rPr>
      <w:t>za godinu ko</w:t>
    </w:r>
    <w:r>
      <w:rPr>
        <w:sz w:val="24"/>
        <w:szCs w:val="24"/>
        <w:lang w:val="de-DE"/>
      </w:rPr>
      <w:t>ja je završila 31. prosinca 2011</w:t>
    </w:r>
    <w:r w:rsidRPr="00E86B30">
      <w:rPr>
        <w:sz w:val="24"/>
        <w:szCs w:val="24"/>
        <w:lang w:val="de-DE"/>
      </w:rPr>
      <w:t xml:space="preserve">.  </w:t>
    </w:r>
  </w:p>
  <w:p w:rsidR="00CF6959" w:rsidRPr="00E86B30" w:rsidRDefault="00CF6959">
    <w:pPr>
      <w:pStyle w:val="Header"/>
      <w:pBdr>
        <w:bottom w:val="single" w:sz="4" w:space="1" w:color="auto"/>
      </w:pBdr>
      <w:jc w:val="left"/>
      <w:rPr>
        <w:lang w:val="de-DE"/>
      </w:rPr>
    </w:pPr>
    <w:r w:rsidRPr="00E86B30">
      <w:rPr>
        <w:i/>
        <w:iCs/>
        <w:sz w:val="20"/>
        <w:lang w:val="de-DE"/>
      </w:rPr>
      <w:t>(Svi iznosi izraženi su u KM)</w:t>
    </w:r>
  </w:p>
  <w:p w:rsidR="00CF6959" w:rsidRPr="00E86B30" w:rsidRDefault="00CF6959">
    <w:pPr>
      <w:pStyle w:val="Header"/>
      <w:rPr>
        <w:lang w:val="de-DE"/>
      </w:rP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959" w:rsidRDefault="002E6E9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924883" o:spid="_x0000_s2070" type="#_x0000_t136" style="position:absolute;left:0;text-align:left;margin-left:0;margin-top:0;width:499.6pt;height:199.8pt;rotation:315;z-index:-251614208;mso-position-horizontal:center;mso-position-horizontal-relative:margin;mso-position-vertical:center;mso-position-vertical-relative:margin" o:allowincell="f" fillcolor="silver" stroked="f">
          <v:fill opacity=".5"/>
          <v:textpath style="font-family:&quot;Arial&quot;;font-size:1pt" string="Nacrt"/>
          <w10:wrap anchorx="margin" anchory="margin"/>
        </v:shape>
      </w:pic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959" w:rsidRDefault="002E6E9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924887" o:spid="_x0000_s2074" type="#_x0000_t136" style="position:absolute;left:0;text-align:left;margin-left:0;margin-top:0;width:499.6pt;height:199.8pt;rotation:315;z-index:-251606016;mso-position-horizontal:center;mso-position-horizontal-relative:margin;mso-position-vertical:center;mso-position-vertical-relative:margin" o:allowincell="f" fillcolor="silver" stroked="f">
          <v:fill opacity=".5"/>
          <v:textpath style="font-family:&quot;Arial&quot;;font-size:1pt" string="Nacrt"/>
          <w10:wrap anchorx="margin" anchory="margin"/>
        </v:shape>
      </w:pic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959" w:rsidRDefault="002E6E91">
    <w:pPr>
      <w:pStyle w:val="Header"/>
      <w:spacing w:line="300" w:lineRule="atLeast"/>
      <w:jc w:val="left"/>
      <w:rPr>
        <w:sz w:val="24"/>
        <w:szCs w:val="24"/>
        <w:lang w:val="en-GB"/>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924888" o:spid="_x0000_s2075" type="#_x0000_t136" style="position:absolute;margin-left:0;margin-top:0;width:499.6pt;height:199.8pt;rotation:315;z-index:-251603968;mso-position-horizontal:center;mso-position-horizontal-relative:margin;mso-position-vertical:center;mso-position-vertical-relative:margin" o:allowincell="f" fillcolor="silver" stroked="f">
          <v:fill opacity=".5"/>
          <v:textpath style="font-family:&quot;Arial&quot;;font-size:1pt" string="Nacrt"/>
          <w10:wrap anchorx="margin" anchory="margin"/>
        </v:shape>
      </w:pict>
    </w:r>
    <w:r w:rsidR="00CF6959">
      <w:rPr>
        <w:sz w:val="24"/>
        <w:szCs w:val="24"/>
      </w:rPr>
      <w:t>Hypo Alpe-Adria-Invest</w:t>
    </w:r>
    <w:r w:rsidR="00CF6959">
      <w:rPr>
        <w:sz w:val="24"/>
        <w:szCs w:val="24"/>
        <w:lang w:val="en-GB"/>
      </w:rPr>
      <w:t xml:space="preserve"> d.o.o. Mostar </w:t>
    </w:r>
    <w:r w:rsidR="00CF6959">
      <w:rPr>
        <w:sz w:val="24"/>
        <w:szCs w:val="24"/>
        <w:lang w:val="en-GB"/>
      </w:rPr>
      <w:tab/>
    </w:r>
    <w:r w:rsidR="00CF6959">
      <w:rPr>
        <w:sz w:val="24"/>
        <w:szCs w:val="24"/>
        <w:lang w:val="en-GB"/>
      </w:rPr>
      <w:tab/>
    </w:r>
    <w:r w:rsidR="00CF6959">
      <w:rPr>
        <w:sz w:val="24"/>
        <w:szCs w:val="24"/>
        <w:lang w:val="en-GB"/>
      </w:rPr>
      <w:tab/>
    </w:r>
    <w:r w:rsidR="00CF6959">
      <w:rPr>
        <w:sz w:val="24"/>
        <w:szCs w:val="24"/>
        <w:lang w:val="en-GB"/>
      </w:rPr>
      <w:tab/>
    </w:r>
    <w:r w:rsidR="00CF6959">
      <w:rPr>
        <w:sz w:val="24"/>
        <w:szCs w:val="24"/>
        <w:lang w:val="en-GB"/>
      </w:rPr>
      <w:tab/>
    </w:r>
    <w:r w:rsidR="00CF6959">
      <w:rPr>
        <w:sz w:val="24"/>
        <w:szCs w:val="24"/>
        <w:lang w:val="en-GB"/>
      </w:rPr>
      <w:tab/>
    </w:r>
  </w:p>
  <w:p w:rsidR="00CF6959" w:rsidRDefault="00CF6959">
    <w:pPr>
      <w:pStyle w:val="Header"/>
      <w:spacing w:line="300" w:lineRule="atLeast"/>
      <w:jc w:val="left"/>
      <w:rPr>
        <w:sz w:val="24"/>
        <w:szCs w:val="24"/>
        <w:lang w:val="en-GB"/>
      </w:rPr>
    </w:pPr>
    <w:r>
      <w:rPr>
        <w:sz w:val="24"/>
        <w:szCs w:val="24"/>
        <w:lang w:val="en-GB"/>
      </w:rPr>
      <w:t xml:space="preserve">Izvješće o novčanim tijekovima </w:t>
    </w:r>
  </w:p>
  <w:p w:rsidR="00CF6959" w:rsidRPr="007A090B" w:rsidRDefault="00CF6959">
    <w:pPr>
      <w:pStyle w:val="Header"/>
      <w:spacing w:line="300" w:lineRule="atLeast"/>
      <w:jc w:val="left"/>
      <w:rPr>
        <w:sz w:val="24"/>
        <w:szCs w:val="24"/>
        <w:lang w:val="de-DE"/>
      </w:rPr>
    </w:pPr>
    <w:r w:rsidRPr="007A090B">
      <w:rPr>
        <w:sz w:val="24"/>
        <w:szCs w:val="24"/>
        <w:lang w:val="de-DE"/>
      </w:rPr>
      <w:t>za godinu ko</w:t>
    </w:r>
    <w:r>
      <w:rPr>
        <w:sz w:val="24"/>
        <w:szCs w:val="24"/>
        <w:lang w:val="de-DE"/>
      </w:rPr>
      <w:t>ja je završila 31. prosinca 2011</w:t>
    </w:r>
    <w:r w:rsidRPr="007A090B">
      <w:rPr>
        <w:sz w:val="24"/>
        <w:szCs w:val="24"/>
        <w:lang w:val="de-DE"/>
      </w:rPr>
      <w:t>.</w:t>
    </w:r>
  </w:p>
  <w:p w:rsidR="00CF6959" w:rsidRDefault="00CF6959">
    <w:pPr>
      <w:pStyle w:val="Header"/>
      <w:pBdr>
        <w:bottom w:val="single" w:sz="4" w:space="1" w:color="auto"/>
      </w:pBdr>
      <w:jc w:val="left"/>
    </w:pPr>
    <w:r>
      <w:rPr>
        <w:i/>
        <w:iCs/>
        <w:sz w:val="20"/>
      </w:rPr>
      <w:t>(Svi iznosi izraženi su u KM)</w:t>
    </w:r>
  </w:p>
  <w:p w:rsidR="00CF6959" w:rsidRDefault="00CF6959">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959" w:rsidRDefault="002E6E9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924886" o:spid="_x0000_s2073" type="#_x0000_t136" style="position:absolute;left:0;text-align:left;margin-left:0;margin-top:0;width:499.6pt;height:199.8pt;rotation:315;z-index:-251608064;mso-position-horizontal:center;mso-position-horizontal-relative:margin;mso-position-vertical:center;mso-position-vertical-relative:margin" o:allowincell="f" fillcolor="silver" stroked="f">
          <v:fill opacity=".5"/>
          <v:textpath style="font-family:&quot;Arial&quot;;font-size:1pt" string="Nacrt"/>
          <w10:wrap anchorx="margin" anchory="margin"/>
        </v:shape>
      </w:pic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959" w:rsidRDefault="002E6E9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924890" o:spid="_x0000_s2077" type="#_x0000_t136" style="position:absolute;left:0;text-align:left;margin-left:0;margin-top:0;width:499.6pt;height:199.8pt;rotation:315;z-index:-251599872;mso-position-horizontal:center;mso-position-horizontal-relative:margin;mso-position-vertical:center;mso-position-vertical-relative:margin" o:allowincell="f" fillcolor="silver" stroked="f">
          <v:fill opacity=".5"/>
          <v:textpath style="font-family:&quot;Arial&quot;;font-size:1pt" string="Nacrt"/>
          <w10:wrap anchorx="margin" anchory="margin"/>
        </v:shape>
      </w:pic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959" w:rsidRDefault="002E6E91">
    <w:pPr>
      <w:pStyle w:val="Header"/>
      <w:spacing w:line="300" w:lineRule="atLeast"/>
      <w:jc w:val="left"/>
      <w:rPr>
        <w:sz w:val="24"/>
        <w:szCs w:val="24"/>
        <w:lang w:val="en-GB"/>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924891" o:spid="_x0000_s2078" type="#_x0000_t136" style="position:absolute;margin-left:0;margin-top:0;width:499.6pt;height:199.8pt;rotation:315;z-index:-251597824;mso-position-horizontal:center;mso-position-horizontal-relative:margin;mso-position-vertical:center;mso-position-vertical-relative:margin" o:allowincell="f" fillcolor="silver" stroked="f">
          <v:fill opacity=".5"/>
          <v:textpath style="font-family:&quot;Arial&quot;;font-size:1pt" string="Nacrt"/>
          <w10:wrap anchorx="margin" anchory="margin"/>
        </v:shape>
      </w:pict>
    </w:r>
    <w:r w:rsidR="00CF6959">
      <w:rPr>
        <w:sz w:val="24"/>
        <w:szCs w:val="24"/>
      </w:rPr>
      <w:t>Hypo Alpe-Adria-Invest</w:t>
    </w:r>
    <w:r w:rsidR="00CF6959">
      <w:rPr>
        <w:sz w:val="24"/>
        <w:szCs w:val="24"/>
        <w:lang w:val="en-GB"/>
      </w:rPr>
      <w:t xml:space="preserve"> d.o.o. Mostar </w:t>
    </w:r>
    <w:r w:rsidR="00CF6959">
      <w:rPr>
        <w:sz w:val="24"/>
        <w:szCs w:val="24"/>
        <w:lang w:val="en-GB"/>
      </w:rPr>
      <w:tab/>
    </w:r>
    <w:r w:rsidR="00CF6959">
      <w:rPr>
        <w:sz w:val="24"/>
        <w:szCs w:val="24"/>
        <w:lang w:val="en-GB"/>
      </w:rPr>
      <w:tab/>
    </w:r>
    <w:r w:rsidR="00CF6959">
      <w:rPr>
        <w:sz w:val="24"/>
        <w:szCs w:val="24"/>
        <w:lang w:val="en-GB"/>
      </w:rPr>
      <w:tab/>
    </w:r>
    <w:r w:rsidR="00CF6959">
      <w:rPr>
        <w:sz w:val="24"/>
        <w:szCs w:val="24"/>
        <w:lang w:val="en-GB"/>
      </w:rPr>
      <w:tab/>
    </w:r>
    <w:r w:rsidR="00CF6959">
      <w:rPr>
        <w:sz w:val="24"/>
        <w:szCs w:val="24"/>
        <w:lang w:val="en-GB"/>
      </w:rPr>
      <w:tab/>
    </w:r>
    <w:r w:rsidR="00CF6959">
      <w:rPr>
        <w:sz w:val="24"/>
        <w:szCs w:val="24"/>
        <w:lang w:val="en-GB"/>
      </w:rPr>
      <w:tab/>
    </w:r>
  </w:p>
  <w:p w:rsidR="00CF6959" w:rsidRDefault="00CF6959">
    <w:pPr>
      <w:pStyle w:val="Header"/>
      <w:spacing w:line="300" w:lineRule="atLeast"/>
      <w:jc w:val="left"/>
      <w:rPr>
        <w:sz w:val="24"/>
        <w:szCs w:val="24"/>
        <w:lang w:val="en-GB"/>
      </w:rPr>
    </w:pPr>
    <w:r>
      <w:rPr>
        <w:sz w:val="24"/>
        <w:szCs w:val="24"/>
        <w:lang w:val="en-GB"/>
      </w:rPr>
      <w:t xml:space="preserve">Bilješke uz financijska izvješća </w:t>
    </w:r>
  </w:p>
  <w:p w:rsidR="00CF6959" w:rsidRPr="007A090B" w:rsidRDefault="00CF6959">
    <w:pPr>
      <w:pStyle w:val="Header"/>
      <w:spacing w:line="300" w:lineRule="atLeast"/>
      <w:jc w:val="left"/>
      <w:rPr>
        <w:sz w:val="24"/>
        <w:szCs w:val="24"/>
        <w:lang w:val="de-DE"/>
      </w:rPr>
    </w:pPr>
    <w:r w:rsidRPr="007A090B">
      <w:rPr>
        <w:sz w:val="24"/>
        <w:szCs w:val="24"/>
        <w:lang w:val="de-DE"/>
      </w:rPr>
      <w:t>za godinu koja je z</w:t>
    </w:r>
    <w:r>
      <w:rPr>
        <w:sz w:val="24"/>
        <w:szCs w:val="24"/>
        <w:lang w:val="de-DE"/>
      </w:rPr>
      <w:t>avršila 31. prosinca 2011</w:t>
    </w:r>
    <w:r w:rsidRPr="007A090B">
      <w:rPr>
        <w:sz w:val="24"/>
        <w:szCs w:val="24"/>
        <w:lang w:val="de-DE"/>
      </w:rPr>
      <w:t>.</w:t>
    </w:r>
  </w:p>
  <w:p w:rsidR="00CF6959" w:rsidRDefault="00CF6959" w:rsidP="00373DD2">
    <w:pPr>
      <w:pStyle w:val="Header"/>
      <w:pBdr>
        <w:bottom w:val="single" w:sz="4" w:space="1" w:color="auto"/>
      </w:pBdr>
      <w:jc w:val="left"/>
    </w:pPr>
    <w:r>
      <w:rPr>
        <w:i/>
        <w:iCs/>
        <w:sz w:val="20"/>
      </w:rPr>
      <w:t>(Svi iznosi su izraženi u KM)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959" w:rsidRDefault="002E6E91">
    <w:pPr>
      <w:pStyle w:val="Header"/>
      <w:spacing w:line="300" w:lineRule="atLeast"/>
      <w:jc w:val="righ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924862" o:spid="_x0000_s2049" type="#_x0000_t136" style="position:absolute;left:0;text-align:left;margin-left:0;margin-top:0;width:499.6pt;height:199.8pt;rotation:315;z-index:-251657216;mso-position-horizontal:center;mso-position-horizontal-relative:margin;mso-position-vertical:center;mso-position-vertical-relative:margin" o:allowincell="f" fillcolor="silver" stroked="f">
          <v:fill opacity=".5"/>
          <v:textpath style="font-family:&quot;Arial&quot;;font-size:1pt" string="Nacrt"/>
          <w10:wrap anchorx="margin" anchory="margin"/>
        </v:shape>
      </w:pict>
    </w:r>
  </w:p>
  <w:p w:rsidR="00CF6959" w:rsidRDefault="00CF6959">
    <w:pPr>
      <w:pStyle w:val="PH"/>
    </w:pPr>
  </w:p>
  <w:p w:rsidR="00CF6959" w:rsidRDefault="00CF6959">
    <w:pPr>
      <w:pStyle w:val="Header"/>
      <w:jc w:val="left"/>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959" w:rsidRDefault="002E6E9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924889" o:spid="_x0000_s2076" type="#_x0000_t136" style="position:absolute;left:0;text-align:left;margin-left:0;margin-top:0;width:499.6pt;height:199.8pt;rotation:315;z-index:-251601920;mso-position-horizontal:center;mso-position-horizontal-relative:margin;mso-position-vertical:center;mso-position-vertical-relative:margin" o:allowincell="f" fillcolor="silver" stroked="f">
          <v:fill opacity=".5"/>
          <v:textpath style="font-family:&quot;Arial&quot;;font-size:1pt" string="Nacr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959" w:rsidRDefault="002E6E9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924866" o:spid="_x0000_s2053" type="#_x0000_t136" style="position:absolute;left:0;text-align:left;margin-left:0;margin-top:0;width:499.6pt;height:199.8pt;rotation:315;z-index:-251649024;mso-position-horizontal:center;mso-position-horizontal-relative:margin;mso-position-vertical:center;mso-position-vertical-relative:margin" o:allowincell="f" fillcolor="silver" stroked="f">
          <v:fill opacity=".5"/>
          <v:textpath style="font-family:&quot;Arial&quot;;font-size:1pt" string="Nacrt"/>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959" w:rsidRDefault="002E6E91">
    <w:pPr>
      <w:pStyle w:val="Header"/>
      <w:spacing w:line="300" w:lineRule="atLeast"/>
      <w:jc w:val="lef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924867" o:spid="_x0000_s2054" type="#_x0000_t136" style="position:absolute;margin-left:0;margin-top:0;width:499.6pt;height:199.8pt;rotation:315;z-index:-251646976;mso-position-horizontal:center;mso-position-horizontal-relative:margin;mso-position-vertical:center;mso-position-vertical-relative:margin" o:allowincell="f" fillcolor="silver" stroked="f">
          <v:fill opacity=".5"/>
          <v:textpath style="font-family:&quot;Arial&quot;;font-size:1pt" string="Nacrt"/>
          <w10:wrap anchorx="margin" anchory="margin"/>
        </v:shape>
      </w:pict>
    </w:r>
  </w:p>
  <w:p w:rsidR="00CF6959" w:rsidRDefault="00CF6959">
    <w:pPr>
      <w:pStyle w:val="PH"/>
    </w:pPr>
    <w:r>
      <w:t>Sadržaj</w:t>
    </w:r>
  </w:p>
  <w:p w:rsidR="00CF6959" w:rsidRDefault="00CF6959">
    <w:pPr>
      <w:pStyle w:val="PH1"/>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959" w:rsidRDefault="002E6E9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924865" o:spid="_x0000_s2052" type="#_x0000_t136" style="position:absolute;left:0;text-align:left;margin-left:0;margin-top:0;width:499.6pt;height:199.8pt;rotation:315;z-index:-251651072;mso-position-horizontal:center;mso-position-horizontal-relative:margin;mso-position-vertical:center;mso-position-vertical-relative:margin" o:allowincell="f" fillcolor="silver" stroked="f">
          <v:fill opacity=".5"/>
          <v:textpath style="font-family:&quot;Arial&quot;;font-size:1pt" string="Nacrt"/>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959" w:rsidRDefault="002E6E9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924869" o:spid="_x0000_s2056" type="#_x0000_t136" style="position:absolute;left:0;text-align:left;margin-left:0;margin-top:0;width:499.6pt;height:199.8pt;rotation:315;z-index:-251642880;mso-position-horizontal:center;mso-position-horizontal-relative:margin;mso-position-vertical:center;mso-position-vertical-relative:margin" o:allowincell="f" fillcolor="silver" stroked="f">
          <v:fill opacity=".5"/>
          <v:textpath style="font-family:&quot;Arial&quot;;font-size:1pt" string="Nacrt"/>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959" w:rsidRDefault="002E6E9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924870" o:spid="_x0000_s2057" type="#_x0000_t136" style="position:absolute;left:0;text-align:left;margin-left:0;margin-top:0;width:499.6pt;height:199.8pt;rotation:315;z-index:-251640832;mso-position-horizontal:center;mso-position-horizontal-relative:margin;mso-position-vertical:center;mso-position-vertical-relative:margin" o:allowincell="f" fillcolor="silver" stroked="f">
          <v:fill opacity=".5"/>
          <v:textpath style="font-family:&quot;Arial&quot;;font-size:1pt" string="Nacrt"/>
          <w10:wrap anchorx="margin" anchory="margin"/>
        </v:shape>
      </w:pict>
    </w:r>
  </w:p>
  <w:p w:rsidR="00CF6959" w:rsidRDefault="00CF6959">
    <w:pPr>
      <w:pStyle w:val="PH"/>
    </w:pPr>
  </w:p>
  <w:p w:rsidR="00CF6959" w:rsidRDefault="00CF6959">
    <w:pPr>
      <w:pStyle w:val="PH1"/>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959" w:rsidRDefault="002E6E91">
    <w:pPr>
      <w:pStyle w:val="PH"/>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924868" o:spid="_x0000_s2055" type="#_x0000_t136" style="position:absolute;margin-left:0;margin-top:0;width:499.6pt;height:199.8pt;rotation:315;z-index:-251644928;mso-position-horizontal:center;mso-position-horizontal-relative:margin;mso-position-vertical:center;mso-position-vertical-relative:margin" o:allowincell="f" fillcolor="silver" stroked="f">
          <v:fill opacity=".5"/>
          <v:textpath style="font-family:&quot;Arial&quot;;font-size:1pt" string="Nacrt"/>
          <w10:wrap anchorx="margin" anchory="margin"/>
        </v:shape>
      </w:pict>
    </w:r>
  </w:p>
  <w:p w:rsidR="00CF6959" w:rsidRDefault="00CF6959">
    <w:pPr>
      <w:pStyle w:val="Heade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A6B89"/>
    <w:multiLevelType w:val="hybridMultilevel"/>
    <w:tmpl w:val="F1A60502"/>
    <w:lvl w:ilvl="0" w:tplc="5A1E9462">
      <w:start w:val="5"/>
      <w:numFmt w:val="decimal"/>
      <w:lvlText w:val="%1."/>
      <w:lvlJc w:val="left"/>
      <w:pPr>
        <w:tabs>
          <w:tab w:val="num" w:pos="1335"/>
        </w:tabs>
        <w:ind w:left="1335" w:hanging="9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AE523D0"/>
    <w:multiLevelType w:val="hybridMultilevel"/>
    <w:tmpl w:val="3B56B856"/>
    <w:lvl w:ilvl="0" w:tplc="DC1EEEF2">
      <w:start w:val="10"/>
      <w:numFmt w:val="decimal"/>
      <w:lvlText w:val="%1."/>
      <w:lvlJc w:val="left"/>
      <w:pPr>
        <w:tabs>
          <w:tab w:val="num" w:pos="1215"/>
        </w:tabs>
        <w:ind w:left="1215" w:hanging="85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F1B2F58"/>
    <w:multiLevelType w:val="hybridMultilevel"/>
    <w:tmpl w:val="FF645B90"/>
    <w:lvl w:ilvl="0" w:tplc="7556FA38">
      <w:start w:val="4"/>
      <w:numFmt w:val="decimal"/>
      <w:lvlText w:val="%1."/>
      <w:lvlJc w:val="left"/>
      <w:pPr>
        <w:tabs>
          <w:tab w:val="num" w:pos="794"/>
        </w:tabs>
        <w:ind w:left="794" w:hanging="79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FA67CE9"/>
    <w:multiLevelType w:val="hybridMultilevel"/>
    <w:tmpl w:val="72EC388A"/>
    <w:lvl w:ilvl="0" w:tplc="A27AA128">
      <w:start w:val="10"/>
      <w:numFmt w:val="decimal"/>
      <w:lvlText w:val="%1."/>
      <w:lvlJc w:val="left"/>
      <w:pPr>
        <w:tabs>
          <w:tab w:val="num" w:pos="794"/>
        </w:tabs>
        <w:ind w:left="794" w:hanging="794"/>
      </w:pPr>
      <w:rPr>
        <w:rFonts w:ascii="Arial" w:hAnsi="Arial"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4F07132"/>
    <w:multiLevelType w:val="hybridMultilevel"/>
    <w:tmpl w:val="2B2A52BA"/>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CF22412"/>
    <w:multiLevelType w:val="hybridMultilevel"/>
    <w:tmpl w:val="94F85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794FB4"/>
    <w:multiLevelType w:val="hybridMultilevel"/>
    <w:tmpl w:val="5E66C6BE"/>
    <w:lvl w:ilvl="0" w:tplc="39305454">
      <w:start w:val="1"/>
      <w:numFmt w:val="bullet"/>
      <w:lvlText w:val=""/>
      <w:lvlJc w:val="left"/>
      <w:pPr>
        <w:tabs>
          <w:tab w:val="num" w:pos="567"/>
        </w:tabs>
        <w:ind w:left="567"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EB246E6"/>
    <w:multiLevelType w:val="hybridMultilevel"/>
    <w:tmpl w:val="91CA9CF2"/>
    <w:lvl w:ilvl="0" w:tplc="7E505FE8">
      <w:start w:val="20"/>
      <w:numFmt w:val="decimal"/>
      <w:pStyle w:val="Headingcontd"/>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29E5186"/>
    <w:multiLevelType w:val="hybridMultilevel"/>
    <w:tmpl w:val="7AB4EE0A"/>
    <w:lvl w:ilvl="0" w:tplc="9376957E">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5AC6B49"/>
    <w:multiLevelType w:val="hybridMultilevel"/>
    <w:tmpl w:val="616001B4"/>
    <w:lvl w:ilvl="0" w:tplc="B5A0650E">
      <w:start w:val="11"/>
      <w:numFmt w:val="decimal"/>
      <w:lvlText w:val="%1."/>
      <w:lvlJc w:val="left"/>
      <w:pPr>
        <w:tabs>
          <w:tab w:val="num" w:pos="855"/>
        </w:tabs>
        <w:ind w:left="855" w:hanging="4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81D232B"/>
    <w:multiLevelType w:val="hybridMultilevel"/>
    <w:tmpl w:val="BBA4393E"/>
    <w:lvl w:ilvl="0" w:tplc="BC3CFDF0">
      <w:start w:val="7"/>
      <w:numFmt w:val="decimal"/>
      <w:lvlText w:val="%1."/>
      <w:lvlJc w:val="left"/>
      <w:pPr>
        <w:tabs>
          <w:tab w:val="num" w:pos="794"/>
        </w:tabs>
        <w:ind w:left="794" w:hanging="79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84C1941"/>
    <w:multiLevelType w:val="hybridMultilevel"/>
    <w:tmpl w:val="C0063A4E"/>
    <w:lvl w:ilvl="0" w:tplc="776E2654">
      <w:start w:val="13"/>
      <w:numFmt w:val="decimal"/>
      <w:lvlText w:val="%1."/>
      <w:lvlJc w:val="left"/>
      <w:pPr>
        <w:tabs>
          <w:tab w:val="num" w:pos="1215"/>
        </w:tabs>
        <w:ind w:left="1215" w:hanging="85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8A73E3A"/>
    <w:multiLevelType w:val="hybridMultilevel"/>
    <w:tmpl w:val="E6D05A4A"/>
    <w:lvl w:ilvl="0" w:tplc="7F94ADA6">
      <w:start w:val="1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DC52746"/>
    <w:multiLevelType w:val="hybridMultilevel"/>
    <w:tmpl w:val="B38C9238"/>
    <w:lvl w:ilvl="0" w:tplc="7D7A3C1C">
      <w:start w:val="9"/>
      <w:numFmt w:val="decimal"/>
      <w:lvlText w:val="%1."/>
      <w:lvlJc w:val="left"/>
      <w:pPr>
        <w:tabs>
          <w:tab w:val="num" w:pos="794"/>
        </w:tabs>
        <w:ind w:left="794" w:hanging="79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104328F"/>
    <w:multiLevelType w:val="hybridMultilevel"/>
    <w:tmpl w:val="3FA87CEC"/>
    <w:lvl w:ilvl="0" w:tplc="39305454">
      <w:start w:val="1"/>
      <w:numFmt w:val="bullet"/>
      <w:lvlText w:val=""/>
      <w:lvlJc w:val="left"/>
      <w:pPr>
        <w:tabs>
          <w:tab w:val="num" w:pos="567"/>
        </w:tabs>
        <w:ind w:left="567"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71E3863"/>
    <w:multiLevelType w:val="hybridMultilevel"/>
    <w:tmpl w:val="E6E4699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BF1F02"/>
    <w:multiLevelType w:val="hybridMultilevel"/>
    <w:tmpl w:val="7F1CBBC2"/>
    <w:lvl w:ilvl="0" w:tplc="04090001">
      <w:start w:val="1"/>
      <w:numFmt w:val="bullet"/>
      <w:lvlText w:val=""/>
      <w:lvlJc w:val="left"/>
      <w:pPr>
        <w:ind w:left="1353" w:hanging="360"/>
      </w:pPr>
      <w:rPr>
        <w:rFonts w:ascii="Symbol" w:hAnsi="Symbol" w:hint="default"/>
        <w:b w:val="0"/>
        <w:lang w:val="en-GB"/>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7">
    <w:nsid w:val="39D9698F"/>
    <w:multiLevelType w:val="hybridMultilevel"/>
    <w:tmpl w:val="DD86EA88"/>
    <w:lvl w:ilvl="0" w:tplc="1284CA68">
      <w:start w:val="7"/>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AE5270E"/>
    <w:multiLevelType w:val="hybridMultilevel"/>
    <w:tmpl w:val="DD14EF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CA540F7"/>
    <w:multiLevelType w:val="hybridMultilevel"/>
    <w:tmpl w:val="F640A37A"/>
    <w:lvl w:ilvl="0" w:tplc="58B6C142">
      <w:start w:val="5"/>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CE0214A"/>
    <w:multiLevelType w:val="hybridMultilevel"/>
    <w:tmpl w:val="B4046FF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nsid w:val="3E120926"/>
    <w:multiLevelType w:val="hybridMultilevel"/>
    <w:tmpl w:val="C58E8954"/>
    <w:lvl w:ilvl="0" w:tplc="0409000F">
      <w:start w:val="1"/>
      <w:numFmt w:val="decimal"/>
      <w:pStyle w:val="Bodycopybullet"/>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E4A6D96"/>
    <w:multiLevelType w:val="hybridMultilevel"/>
    <w:tmpl w:val="E2EAE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5727845"/>
    <w:multiLevelType w:val="hybridMultilevel"/>
    <w:tmpl w:val="706EB47E"/>
    <w:lvl w:ilvl="0" w:tplc="DE68E30A">
      <w:start w:val="12"/>
      <w:numFmt w:val="decimal"/>
      <w:lvlText w:val="%1."/>
      <w:lvlJc w:val="left"/>
      <w:pPr>
        <w:tabs>
          <w:tab w:val="num" w:pos="794"/>
        </w:tabs>
        <w:ind w:left="794" w:hanging="794"/>
      </w:pPr>
      <w:rPr>
        <w:rFonts w:ascii="Arial" w:hAnsi="Arial"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6D47FD1"/>
    <w:multiLevelType w:val="hybridMultilevel"/>
    <w:tmpl w:val="9118F20E"/>
    <w:lvl w:ilvl="0" w:tplc="34006D3E">
      <w:start w:val="4"/>
      <w:numFmt w:val="decimal"/>
      <w:lvlText w:val="%1."/>
      <w:lvlJc w:val="left"/>
      <w:pPr>
        <w:tabs>
          <w:tab w:val="num" w:pos="720"/>
        </w:tabs>
        <w:ind w:left="720" w:hanging="720"/>
      </w:pPr>
      <w:rPr>
        <w:rFonts w:hint="default"/>
      </w:rPr>
    </w:lvl>
    <w:lvl w:ilvl="1" w:tplc="59487CAA" w:tentative="1">
      <w:start w:val="1"/>
      <w:numFmt w:val="lowerLetter"/>
      <w:lvlText w:val="%2."/>
      <w:lvlJc w:val="left"/>
      <w:pPr>
        <w:tabs>
          <w:tab w:val="num" w:pos="1440"/>
        </w:tabs>
        <w:ind w:left="1440" w:hanging="360"/>
      </w:pPr>
    </w:lvl>
    <w:lvl w:ilvl="2" w:tplc="FA7E55EC" w:tentative="1">
      <w:start w:val="1"/>
      <w:numFmt w:val="lowerRoman"/>
      <w:lvlText w:val="%3."/>
      <w:lvlJc w:val="right"/>
      <w:pPr>
        <w:tabs>
          <w:tab w:val="num" w:pos="2160"/>
        </w:tabs>
        <w:ind w:left="2160" w:hanging="180"/>
      </w:pPr>
    </w:lvl>
    <w:lvl w:ilvl="3" w:tplc="CB5AC088" w:tentative="1">
      <w:start w:val="1"/>
      <w:numFmt w:val="decimal"/>
      <w:lvlText w:val="%4."/>
      <w:lvlJc w:val="left"/>
      <w:pPr>
        <w:tabs>
          <w:tab w:val="num" w:pos="2880"/>
        </w:tabs>
        <w:ind w:left="2880" w:hanging="360"/>
      </w:pPr>
    </w:lvl>
    <w:lvl w:ilvl="4" w:tplc="B138652C" w:tentative="1">
      <w:start w:val="1"/>
      <w:numFmt w:val="lowerLetter"/>
      <w:lvlText w:val="%5."/>
      <w:lvlJc w:val="left"/>
      <w:pPr>
        <w:tabs>
          <w:tab w:val="num" w:pos="3600"/>
        </w:tabs>
        <w:ind w:left="3600" w:hanging="360"/>
      </w:pPr>
    </w:lvl>
    <w:lvl w:ilvl="5" w:tplc="C674CE54" w:tentative="1">
      <w:start w:val="1"/>
      <w:numFmt w:val="lowerRoman"/>
      <w:lvlText w:val="%6."/>
      <w:lvlJc w:val="right"/>
      <w:pPr>
        <w:tabs>
          <w:tab w:val="num" w:pos="4320"/>
        </w:tabs>
        <w:ind w:left="4320" w:hanging="180"/>
      </w:pPr>
    </w:lvl>
    <w:lvl w:ilvl="6" w:tplc="17880D48" w:tentative="1">
      <w:start w:val="1"/>
      <w:numFmt w:val="decimal"/>
      <w:lvlText w:val="%7."/>
      <w:lvlJc w:val="left"/>
      <w:pPr>
        <w:tabs>
          <w:tab w:val="num" w:pos="5040"/>
        </w:tabs>
        <w:ind w:left="5040" w:hanging="360"/>
      </w:pPr>
    </w:lvl>
    <w:lvl w:ilvl="7" w:tplc="F2123086" w:tentative="1">
      <w:start w:val="1"/>
      <w:numFmt w:val="lowerLetter"/>
      <w:lvlText w:val="%8."/>
      <w:lvlJc w:val="left"/>
      <w:pPr>
        <w:tabs>
          <w:tab w:val="num" w:pos="5760"/>
        </w:tabs>
        <w:ind w:left="5760" w:hanging="360"/>
      </w:pPr>
    </w:lvl>
    <w:lvl w:ilvl="8" w:tplc="0C5431B0" w:tentative="1">
      <w:start w:val="1"/>
      <w:numFmt w:val="lowerRoman"/>
      <w:lvlText w:val="%9."/>
      <w:lvlJc w:val="right"/>
      <w:pPr>
        <w:tabs>
          <w:tab w:val="num" w:pos="6480"/>
        </w:tabs>
        <w:ind w:left="6480" w:hanging="180"/>
      </w:pPr>
    </w:lvl>
  </w:abstractNum>
  <w:abstractNum w:abstractNumId="25">
    <w:nsid w:val="48AF151C"/>
    <w:multiLevelType w:val="hybridMultilevel"/>
    <w:tmpl w:val="FE4A1E0E"/>
    <w:lvl w:ilvl="0" w:tplc="45C88C6E">
      <w:start w:val="1"/>
      <w:numFmt w:val="bullet"/>
      <w:lvlText w:val=""/>
      <w:lvlJc w:val="left"/>
      <w:pPr>
        <w:tabs>
          <w:tab w:val="num" w:pos="780"/>
        </w:tabs>
        <w:ind w:left="780" w:hanging="360"/>
      </w:pPr>
      <w:rPr>
        <w:rFonts w:ascii="Symbol" w:hAnsi="Symbol" w:hint="default"/>
      </w:rPr>
    </w:lvl>
    <w:lvl w:ilvl="1" w:tplc="E22C559C" w:tentative="1">
      <w:start w:val="1"/>
      <w:numFmt w:val="bullet"/>
      <w:lvlText w:val="o"/>
      <w:lvlJc w:val="left"/>
      <w:pPr>
        <w:tabs>
          <w:tab w:val="num" w:pos="1500"/>
        </w:tabs>
        <w:ind w:left="1500" w:hanging="360"/>
      </w:pPr>
      <w:rPr>
        <w:rFonts w:ascii="Courier New" w:hAnsi="Courier New" w:cs="Courier New" w:hint="default"/>
      </w:rPr>
    </w:lvl>
    <w:lvl w:ilvl="2" w:tplc="B7B63636" w:tentative="1">
      <w:start w:val="1"/>
      <w:numFmt w:val="bullet"/>
      <w:lvlText w:val=""/>
      <w:lvlJc w:val="left"/>
      <w:pPr>
        <w:tabs>
          <w:tab w:val="num" w:pos="2220"/>
        </w:tabs>
        <w:ind w:left="2220" w:hanging="360"/>
      </w:pPr>
      <w:rPr>
        <w:rFonts w:ascii="Wingdings" w:hAnsi="Wingdings" w:hint="default"/>
      </w:rPr>
    </w:lvl>
    <w:lvl w:ilvl="3" w:tplc="43F221CA" w:tentative="1">
      <w:start w:val="1"/>
      <w:numFmt w:val="bullet"/>
      <w:lvlText w:val=""/>
      <w:lvlJc w:val="left"/>
      <w:pPr>
        <w:tabs>
          <w:tab w:val="num" w:pos="2940"/>
        </w:tabs>
        <w:ind w:left="2940" w:hanging="360"/>
      </w:pPr>
      <w:rPr>
        <w:rFonts w:ascii="Symbol" w:hAnsi="Symbol" w:hint="default"/>
      </w:rPr>
    </w:lvl>
    <w:lvl w:ilvl="4" w:tplc="95B0F1BE" w:tentative="1">
      <w:start w:val="1"/>
      <w:numFmt w:val="bullet"/>
      <w:lvlText w:val="o"/>
      <w:lvlJc w:val="left"/>
      <w:pPr>
        <w:tabs>
          <w:tab w:val="num" w:pos="3660"/>
        </w:tabs>
        <w:ind w:left="3660" w:hanging="360"/>
      </w:pPr>
      <w:rPr>
        <w:rFonts w:ascii="Courier New" w:hAnsi="Courier New" w:cs="Courier New" w:hint="default"/>
      </w:rPr>
    </w:lvl>
    <w:lvl w:ilvl="5" w:tplc="B0DC8FCA" w:tentative="1">
      <w:start w:val="1"/>
      <w:numFmt w:val="bullet"/>
      <w:lvlText w:val=""/>
      <w:lvlJc w:val="left"/>
      <w:pPr>
        <w:tabs>
          <w:tab w:val="num" w:pos="4380"/>
        </w:tabs>
        <w:ind w:left="4380" w:hanging="360"/>
      </w:pPr>
      <w:rPr>
        <w:rFonts w:ascii="Wingdings" w:hAnsi="Wingdings" w:hint="default"/>
      </w:rPr>
    </w:lvl>
    <w:lvl w:ilvl="6" w:tplc="B9CEA7E2" w:tentative="1">
      <w:start w:val="1"/>
      <w:numFmt w:val="bullet"/>
      <w:lvlText w:val=""/>
      <w:lvlJc w:val="left"/>
      <w:pPr>
        <w:tabs>
          <w:tab w:val="num" w:pos="5100"/>
        </w:tabs>
        <w:ind w:left="5100" w:hanging="360"/>
      </w:pPr>
      <w:rPr>
        <w:rFonts w:ascii="Symbol" w:hAnsi="Symbol" w:hint="default"/>
      </w:rPr>
    </w:lvl>
    <w:lvl w:ilvl="7" w:tplc="10086EC6" w:tentative="1">
      <w:start w:val="1"/>
      <w:numFmt w:val="bullet"/>
      <w:lvlText w:val="o"/>
      <w:lvlJc w:val="left"/>
      <w:pPr>
        <w:tabs>
          <w:tab w:val="num" w:pos="5820"/>
        </w:tabs>
        <w:ind w:left="5820" w:hanging="360"/>
      </w:pPr>
      <w:rPr>
        <w:rFonts w:ascii="Courier New" w:hAnsi="Courier New" w:cs="Courier New" w:hint="default"/>
      </w:rPr>
    </w:lvl>
    <w:lvl w:ilvl="8" w:tplc="1B9A42B4" w:tentative="1">
      <w:start w:val="1"/>
      <w:numFmt w:val="bullet"/>
      <w:lvlText w:val=""/>
      <w:lvlJc w:val="left"/>
      <w:pPr>
        <w:tabs>
          <w:tab w:val="num" w:pos="6540"/>
        </w:tabs>
        <w:ind w:left="6540" w:hanging="360"/>
      </w:pPr>
      <w:rPr>
        <w:rFonts w:ascii="Wingdings" w:hAnsi="Wingdings" w:hint="default"/>
      </w:rPr>
    </w:lvl>
  </w:abstractNum>
  <w:abstractNum w:abstractNumId="26">
    <w:nsid w:val="49406E45"/>
    <w:multiLevelType w:val="hybridMultilevel"/>
    <w:tmpl w:val="13F4C18E"/>
    <w:lvl w:ilvl="0" w:tplc="F07EA636">
      <w:start w:val="1"/>
      <w:numFmt w:val="bullet"/>
      <w:lvlText w:val=""/>
      <w:lvlJc w:val="left"/>
      <w:pPr>
        <w:tabs>
          <w:tab w:val="num" w:pos="600"/>
        </w:tabs>
        <w:ind w:left="600" w:hanging="360"/>
      </w:pPr>
      <w:rPr>
        <w:rFonts w:ascii="Symbol" w:hAnsi="Symbol" w:hint="default"/>
      </w:rPr>
    </w:lvl>
    <w:lvl w:ilvl="1" w:tplc="F508C6DE" w:tentative="1">
      <w:start w:val="1"/>
      <w:numFmt w:val="bullet"/>
      <w:lvlText w:val="o"/>
      <w:lvlJc w:val="left"/>
      <w:pPr>
        <w:tabs>
          <w:tab w:val="num" w:pos="1320"/>
        </w:tabs>
        <w:ind w:left="1320" w:hanging="360"/>
      </w:pPr>
      <w:rPr>
        <w:rFonts w:ascii="Courier New" w:hAnsi="Courier New" w:cs="Courier New" w:hint="default"/>
      </w:rPr>
    </w:lvl>
    <w:lvl w:ilvl="2" w:tplc="D7A2E98C" w:tentative="1">
      <w:start w:val="1"/>
      <w:numFmt w:val="bullet"/>
      <w:lvlText w:val=""/>
      <w:lvlJc w:val="left"/>
      <w:pPr>
        <w:tabs>
          <w:tab w:val="num" w:pos="2040"/>
        </w:tabs>
        <w:ind w:left="2040" w:hanging="360"/>
      </w:pPr>
      <w:rPr>
        <w:rFonts w:ascii="Wingdings" w:hAnsi="Wingdings" w:hint="default"/>
      </w:rPr>
    </w:lvl>
    <w:lvl w:ilvl="3" w:tplc="5A5AAED6" w:tentative="1">
      <w:start w:val="1"/>
      <w:numFmt w:val="bullet"/>
      <w:lvlText w:val=""/>
      <w:lvlJc w:val="left"/>
      <w:pPr>
        <w:tabs>
          <w:tab w:val="num" w:pos="2760"/>
        </w:tabs>
        <w:ind w:left="2760" w:hanging="360"/>
      </w:pPr>
      <w:rPr>
        <w:rFonts w:ascii="Symbol" w:hAnsi="Symbol" w:hint="default"/>
      </w:rPr>
    </w:lvl>
    <w:lvl w:ilvl="4" w:tplc="B5EA5C06" w:tentative="1">
      <w:start w:val="1"/>
      <w:numFmt w:val="bullet"/>
      <w:lvlText w:val="o"/>
      <w:lvlJc w:val="left"/>
      <w:pPr>
        <w:tabs>
          <w:tab w:val="num" w:pos="3480"/>
        </w:tabs>
        <w:ind w:left="3480" w:hanging="360"/>
      </w:pPr>
      <w:rPr>
        <w:rFonts w:ascii="Courier New" w:hAnsi="Courier New" w:cs="Courier New" w:hint="default"/>
      </w:rPr>
    </w:lvl>
    <w:lvl w:ilvl="5" w:tplc="CBEC99D6" w:tentative="1">
      <w:start w:val="1"/>
      <w:numFmt w:val="bullet"/>
      <w:lvlText w:val=""/>
      <w:lvlJc w:val="left"/>
      <w:pPr>
        <w:tabs>
          <w:tab w:val="num" w:pos="4200"/>
        </w:tabs>
        <w:ind w:left="4200" w:hanging="360"/>
      </w:pPr>
      <w:rPr>
        <w:rFonts w:ascii="Wingdings" w:hAnsi="Wingdings" w:hint="default"/>
      </w:rPr>
    </w:lvl>
    <w:lvl w:ilvl="6" w:tplc="14521218" w:tentative="1">
      <w:start w:val="1"/>
      <w:numFmt w:val="bullet"/>
      <w:lvlText w:val=""/>
      <w:lvlJc w:val="left"/>
      <w:pPr>
        <w:tabs>
          <w:tab w:val="num" w:pos="4920"/>
        </w:tabs>
        <w:ind w:left="4920" w:hanging="360"/>
      </w:pPr>
      <w:rPr>
        <w:rFonts w:ascii="Symbol" w:hAnsi="Symbol" w:hint="default"/>
      </w:rPr>
    </w:lvl>
    <w:lvl w:ilvl="7" w:tplc="8D6E5B8A" w:tentative="1">
      <w:start w:val="1"/>
      <w:numFmt w:val="bullet"/>
      <w:lvlText w:val="o"/>
      <w:lvlJc w:val="left"/>
      <w:pPr>
        <w:tabs>
          <w:tab w:val="num" w:pos="5640"/>
        </w:tabs>
        <w:ind w:left="5640" w:hanging="360"/>
      </w:pPr>
      <w:rPr>
        <w:rFonts w:ascii="Courier New" w:hAnsi="Courier New" w:cs="Courier New" w:hint="default"/>
      </w:rPr>
    </w:lvl>
    <w:lvl w:ilvl="8" w:tplc="480421D4" w:tentative="1">
      <w:start w:val="1"/>
      <w:numFmt w:val="bullet"/>
      <w:lvlText w:val=""/>
      <w:lvlJc w:val="left"/>
      <w:pPr>
        <w:tabs>
          <w:tab w:val="num" w:pos="6360"/>
        </w:tabs>
        <w:ind w:left="6360" w:hanging="360"/>
      </w:pPr>
      <w:rPr>
        <w:rFonts w:ascii="Wingdings" w:hAnsi="Wingdings" w:hint="default"/>
      </w:rPr>
    </w:lvl>
  </w:abstractNum>
  <w:abstractNum w:abstractNumId="27">
    <w:nsid w:val="4B71613E"/>
    <w:multiLevelType w:val="hybridMultilevel"/>
    <w:tmpl w:val="A98E4892"/>
    <w:lvl w:ilvl="0" w:tplc="E9A04AE6">
      <w:start w:val="1"/>
      <w:numFmt w:val="bullet"/>
      <w:lvlText w:val=""/>
      <w:lvlJc w:val="left"/>
      <w:pPr>
        <w:ind w:left="720" w:hanging="360"/>
      </w:pPr>
      <w:rPr>
        <w:rFonts w:ascii="Symbol" w:hAnsi="Symbol" w:hint="default"/>
      </w:rPr>
    </w:lvl>
    <w:lvl w:ilvl="1" w:tplc="B91CE926" w:tentative="1">
      <w:start w:val="1"/>
      <w:numFmt w:val="bullet"/>
      <w:lvlText w:val="o"/>
      <w:lvlJc w:val="left"/>
      <w:pPr>
        <w:ind w:left="1440" w:hanging="360"/>
      </w:pPr>
      <w:rPr>
        <w:rFonts w:ascii="Courier New" w:hAnsi="Courier New" w:cs="Courier New" w:hint="default"/>
      </w:rPr>
    </w:lvl>
    <w:lvl w:ilvl="2" w:tplc="01E296C8" w:tentative="1">
      <w:start w:val="1"/>
      <w:numFmt w:val="bullet"/>
      <w:lvlText w:val=""/>
      <w:lvlJc w:val="left"/>
      <w:pPr>
        <w:ind w:left="2160" w:hanging="360"/>
      </w:pPr>
      <w:rPr>
        <w:rFonts w:ascii="Wingdings" w:hAnsi="Wingdings" w:hint="default"/>
      </w:rPr>
    </w:lvl>
    <w:lvl w:ilvl="3" w:tplc="F4DA1B2A" w:tentative="1">
      <w:start w:val="1"/>
      <w:numFmt w:val="bullet"/>
      <w:lvlText w:val=""/>
      <w:lvlJc w:val="left"/>
      <w:pPr>
        <w:ind w:left="2880" w:hanging="360"/>
      </w:pPr>
      <w:rPr>
        <w:rFonts w:ascii="Symbol" w:hAnsi="Symbol" w:hint="default"/>
      </w:rPr>
    </w:lvl>
    <w:lvl w:ilvl="4" w:tplc="71147AB0" w:tentative="1">
      <w:start w:val="1"/>
      <w:numFmt w:val="bullet"/>
      <w:lvlText w:val="o"/>
      <w:lvlJc w:val="left"/>
      <w:pPr>
        <w:ind w:left="3600" w:hanging="360"/>
      </w:pPr>
      <w:rPr>
        <w:rFonts w:ascii="Courier New" w:hAnsi="Courier New" w:cs="Courier New" w:hint="default"/>
      </w:rPr>
    </w:lvl>
    <w:lvl w:ilvl="5" w:tplc="51B61BE2" w:tentative="1">
      <w:start w:val="1"/>
      <w:numFmt w:val="bullet"/>
      <w:lvlText w:val=""/>
      <w:lvlJc w:val="left"/>
      <w:pPr>
        <w:ind w:left="4320" w:hanging="360"/>
      </w:pPr>
      <w:rPr>
        <w:rFonts w:ascii="Wingdings" w:hAnsi="Wingdings" w:hint="default"/>
      </w:rPr>
    </w:lvl>
    <w:lvl w:ilvl="6" w:tplc="290C27AC" w:tentative="1">
      <w:start w:val="1"/>
      <w:numFmt w:val="bullet"/>
      <w:lvlText w:val=""/>
      <w:lvlJc w:val="left"/>
      <w:pPr>
        <w:ind w:left="5040" w:hanging="360"/>
      </w:pPr>
      <w:rPr>
        <w:rFonts w:ascii="Symbol" w:hAnsi="Symbol" w:hint="default"/>
      </w:rPr>
    </w:lvl>
    <w:lvl w:ilvl="7" w:tplc="62ACDFB4" w:tentative="1">
      <w:start w:val="1"/>
      <w:numFmt w:val="bullet"/>
      <w:lvlText w:val="o"/>
      <w:lvlJc w:val="left"/>
      <w:pPr>
        <w:ind w:left="5760" w:hanging="360"/>
      </w:pPr>
      <w:rPr>
        <w:rFonts w:ascii="Courier New" w:hAnsi="Courier New" w:cs="Courier New" w:hint="default"/>
      </w:rPr>
    </w:lvl>
    <w:lvl w:ilvl="8" w:tplc="8064E3EE" w:tentative="1">
      <w:start w:val="1"/>
      <w:numFmt w:val="bullet"/>
      <w:lvlText w:val=""/>
      <w:lvlJc w:val="left"/>
      <w:pPr>
        <w:ind w:left="6480" w:hanging="360"/>
      </w:pPr>
      <w:rPr>
        <w:rFonts w:ascii="Wingdings" w:hAnsi="Wingdings" w:hint="default"/>
      </w:rPr>
    </w:lvl>
  </w:abstractNum>
  <w:abstractNum w:abstractNumId="28">
    <w:nsid w:val="4ED61DE1"/>
    <w:multiLevelType w:val="hybridMultilevel"/>
    <w:tmpl w:val="6BA40EF0"/>
    <w:lvl w:ilvl="0" w:tplc="04090001">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9">
    <w:nsid w:val="501A42C4"/>
    <w:multiLevelType w:val="hybridMultilevel"/>
    <w:tmpl w:val="A93CFBF4"/>
    <w:lvl w:ilvl="0" w:tplc="04090001">
      <w:start w:val="2"/>
      <w:numFmt w:val="decimal"/>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0">
    <w:nsid w:val="56037EAF"/>
    <w:multiLevelType w:val="hybridMultilevel"/>
    <w:tmpl w:val="C67654D4"/>
    <w:lvl w:ilvl="0" w:tplc="C7E05A44">
      <w:start w:val="11"/>
      <w:numFmt w:val="decimal"/>
      <w:lvlText w:val="%1."/>
      <w:lvlJc w:val="left"/>
      <w:pPr>
        <w:tabs>
          <w:tab w:val="num" w:pos="794"/>
        </w:tabs>
        <w:ind w:left="794" w:hanging="794"/>
      </w:pPr>
      <w:rPr>
        <w:rFonts w:ascii="Arial" w:hAnsi="Arial"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ADD155E"/>
    <w:multiLevelType w:val="hybridMultilevel"/>
    <w:tmpl w:val="F1807B34"/>
    <w:lvl w:ilvl="0" w:tplc="04090001">
      <w:start w:val="8"/>
      <w:numFmt w:val="decimal"/>
      <w:lvlText w:val="%1."/>
      <w:lvlJc w:val="left"/>
      <w:pPr>
        <w:tabs>
          <w:tab w:val="num" w:pos="794"/>
        </w:tabs>
        <w:ind w:left="794" w:hanging="794"/>
      </w:pPr>
      <w:rPr>
        <w:rFonts w:ascii="Arial" w:hAnsi="Arial" w:hint="default"/>
        <w:color w:val="auto"/>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2">
    <w:nsid w:val="5E105E15"/>
    <w:multiLevelType w:val="hybridMultilevel"/>
    <w:tmpl w:val="55505FEA"/>
    <w:lvl w:ilvl="0" w:tplc="34703244">
      <w:start w:val="3"/>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3">
    <w:nsid w:val="5E826DF2"/>
    <w:multiLevelType w:val="hybridMultilevel"/>
    <w:tmpl w:val="C58E895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5E133E7"/>
    <w:multiLevelType w:val="hybridMultilevel"/>
    <w:tmpl w:val="C7A82DE0"/>
    <w:lvl w:ilvl="0" w:tplc="04090001">
      <w:start w:val="6"/>
      <w:numFmt w:val="decimal"/>
      <w:lvlText w:val="%1."/>
      <w:lvlJc w:val="left"/>
      <w:pPr>
        <w:tabs>
          <w:tab w:val="num" w:pos="794"/>
        </w:tabs>
        <w:ind w:left="794" w:hanging="794"/>
      </w:pPr>
      <w:rPr>
        <w:rFonts w:ascii="Arial" w:hAnsi="Arial"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5">
    <w:nsid w:val="664650E2"/>
    <w:multiLevelType w:val="hybridMultilevel"/>
    <w:tmpl w:val="87B46420"/>
    <w:lvl w:ilvl="0" w:tplc="0409000F">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6">
    <w:nsid w:val="67B54F8F"/>
    <w:multiLevelType w:val="hybridMultilevel"/>
    <w:tmpl w:val="E03A9BE2"/>
    <w:lvl w:ilvl="0" w:tplc="52248ADC">
      <w:start w:val="1"/>
      <w:numFmt w:val="bullet"/>
      <w:lvlText w:val=""/>
      <w:lvlJc w:val="left"/>
      <w:pPr>
        <w:tabs>
          <w:tab w:val="num" w:pos="720"/>
        </w:tabs>
        <w:ind w:left="720" w:hanging="360"/>
      </w:pPr>
      <w:rPr>
        <w:rFonts w:ascii="Wingdings" w:hAnsi="Wingdings"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7">
    <w:nsid w:val="6BE74FE2"/>
    <w:multiLevelType w:val="hybridMultilevel"/>
    <w:tmpl w:val="B804EF7E"/>
    <w:lvl w:ilvl="0" w:tplc="16F03BBA">
      <w:start w:val="15"/>
      <w:numFmt w:val="decimal"/>
      <w:lvlText w:val="%1."/>
      <w:lvlJc w:val="left"/>
      <w:pPr>
        <w:tabs>
          <w:tab w:val="num" w:pos="794"/>
        </w:tabs>
        <w:ind w:left="794" w:hanging="79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B4D01B2"/>
    <w:multiLevelType w:val="hybridMultilevel"/>
    <w:tmpl w:val="60BED260"/>
    <w:lvl w:ilvl="0" w:tplc="4516BC82">
      <w:start w:val="1"/>
      <w:numFmt w:val="bullet"/>
      <w:lvlText w:val=""/>
      <w:lvlJc w:val="left"/>
      <w:pPr>
        <w:tabs>
          <w:tab w:val="num" w:pos="360"/>
        </w:tabs>
        <w:ind w:left="360" w:hanging="360"/>
      </w:pPr>
      <w:rPr>
        <w:rFonts w:ascii="Wingdings" w:hAnsi="Wingdings" w:hint="default"/>
      </w:rPr>
    </w:lvl>
    <w:lvl w:ilvl="1" w:tplc="04090019" w:tentative="1">
      <w:start w:val="1"/>
      <w:numFmt w:val="bullet"/>
      <w:lvlText w:val="o"/>
      <w:lvlJc w:val="left"/>
      <w:pPr>
        <w:tabs>
          <w:tab w:val="num" w:pos="1080"/>
        </w:tabs>
        <w:ind w:left="1080" w:hanging="360"/>
      </w:pPr>
      <w:rPr>
        <w:rFonts w:ascii="Courier New" w:hAnsi="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39">
    <w:nsid w:val="7CBA5244"/>
    <w:multiLevelType w:val="hybridMultilevel"/>
    <w:tmpl w:val="4AFE84A2"/>
    <w:lvl w:ilvl="0" w:tplc="04090001">
      <w:start w:val="12"/>
      <w:numFmt w:val="decimal"/>
      <w:lvlText w:val="%1."/>
      <w:lvlJc w:val="left"/>
      <w:pPr>
        <w:tabs>
          <w:tab w:val="num" w:pos="945"/>
        </w:tabs>
        <w:ind w:left="945" w:hanging="585"/>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num w:numId="1">
    <w:abstractNumId w:val="21"/>
  </w:num>
  <w:num w:numId="2">
    <w:abstractNumId w:val="38"/>
  </w:num>
  <w:num w:numId="3">
    <w:abstractNumId w:val="29"/>
  </w:num>
  <w:num w:numId="4">
    <w:abstractNumId w:val="24"/>
  </w:num>
  <w:num w:numId="5">
    <w:abstractNumId w:val="1"/>
  </w:num>
  <w:num w:numId="6">
    <w:abstractNumId w:val="2"/>
  </w:num>
  <w:num w:numId="7">
    <w:abstractNumId w:val="0"/>
  </w:num>
  <w:num w:numId="8">
    <w:abstractNumId w:val="10"/>
  </w:num>
  <w:num w:numId="9">
    <w:abstractNumId w:val="9"/>
  </w:num>
  <w:num w:numId="10">
    <w:abstractNumId w:val="13"/>
  </w:num>
  <w:num w:numId="11">
    <w:abstractNumId w:val="31"/>
  </w:num>
  <w:num w:numId="12">
    <w:abstractNumId w:val="12"/>
  </w:num>
  <w:num w:numId="13">
    <w:abstractNumId w:val="37"/>
  </w:num>
  <w:num w:numId="14">
    <w:abstractNumId w:val="11"/>
  </w:num>
  <w:num w:numId="15">
    <w:abstractNumId w:val="34"/>
  </w:num>
  <w:num w:numId="16">
    <w:abstractNumId w:val="19"/>
  </w:num>
  <w:num w:numId="17">
    <w:abstractNumId w:val="17"/>
  </w:num>
  <w:num w:numId="18">
    <w:abstractNumId w:val="3"/>
  </w:num>
  <w:num w:numId="19">
    <w:abstractNumId w:val="30"/>
  </w:num>
  <w:num w:numId="20">
    <w:abstractNumId w:val="23"/>
  </w:num>
  <w:num w:numId="21">
    <w:abstractNumId w:val="4"/>
  </w:num>
  <w:num w:numId="22">
    <w:abstractNumId w:val="8"/>
  </w:num>
  <w:num w:numId="23">
    <w:abstractNumId w:val="39"/>
  </w:num>
  <w:num w:numId="24">
    <w:abstractNumId w:val="36"/>
  </w:num>
  <w:num w:numId="25">
    <w:abstractNumId w:val="26"/>
  </w:num>
  <w:num w:numId="26">
    <w:abstractNumId w:val="35"/>
  </w:num>
  <w:num w:numId="27">
    <w:abstractNumId w:val="25"/>
  </w:num>
  <w:num w:numId="28">
    <w:abstractNumId w:val="14"/>
  </w:num>
  <w:num w:numId="29">
    <w:abstractNumId w:val="20"/>
  </w:num>
  <w:num w:numId="30">
    <w:abstractNumId w:val="6"/>
  </w:num>
  <w:num w:numId="31">
    <w:abstractNumId w:val="18"/>
  </w:num>
  <w:num w:numId="32">
    <w:abstractNumId w:val="27"/>
  </w:num>
  <w:num w:numId="33">
    <w:abstractNumId w:val="7"/>
  </w:num>
  <w:num w:numId="34">
    <w:abstractNumId w:val="22"/>
  </w:num>
  <w:num w:numId="35">
    <w:abstractNumId w:val="16"/>
  </w:num>
  <w:num w:numId="36">
    <w:abstractNumId w:val="5"/>
  </w:num>
  <w:num w:numId="37">
    <w:abstractNumId w:val="33"/>
  </w:num>
  <w:num w:numId="38">
    <w:abstractNumId w:val="15"/>
  </w:num>
  <w:num w:numId="39">
    <w:abstractNumId w:val="28"/>
  </w:num>
  <w:num w:numId="40">
    <w:abstractNumId w:val="32"/>
  </w:num>
  <w:num w:numId="41">
    <w:abstractNumId w:val="28"/>
  </w:num>
  <w:num w:numId="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activeWritingStyle w:appName="MSWord" w:lang="en-US" w:vendorID="64" w:dllVersion="131077" w:nlCheck="1" w:checkStyle="1"/>
  <w:activeWritingStyle w:appName="MSWord" w:lang="en-GB" w:vendorID="64" w:dllVersion="131077" w:nlCheck="1" w:checkStyle="1"/>
  <w:activeWritingStyle w:appName="MSWord" w:lang="en-US"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de-DE" w:vendorID="64" w:dllVersion="131078" w:nlCheck="1" w:checkStyle="1"/>
  <w:activeWritingStyle w:appName="MSWord" w:lang="en-GB" w:vendorID="8" w:dllVersion="513" w:checkStyle="1"/>
  <w:activeWritingStyle w:appName="MSWord" w:lang="en-US" w:vendorID="8" w:dllVersion="513" w:checkStyle="1"/>
  <w:activeWritingStyle w:appName="MSWord" w:lang="de-DE" w:vendorID="9" w:dllVersion="512" w:checkStyle="1"/>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95"/>
  <w:drawingGridVerticalSpacing w:val="0"/>
  <w:displayHorizontalDrawingGridEvery w:val="0"/>
  <w:displayVerticalDrawingGridEvery w:val="0"/>
  <w:doNotShadeFormData/>
  <w:noPunctuationKerning/>
  <w:characterSpacingControl w:val="doNotCompress"/>
  <w:hdrShapeDefaults>
    <o:shapedefaults v:ext="edit" spidmax="2079"/>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docVars>
    <w:docVar w:name="AS2DocOpenMode" w:val="AS2DocumentEdit"/>
  </w:docVars>
  <w:rsids>
    <w:rsidRoot w:val="007F31C3"/>
    <w:rsid w:val="000045FA"/>
    <w:rsid w:val="00004862"/>
    <w:rsid w:val="00005433"/>
    <w:rsid w:val="00005FB1"/>
    <w:rsid w:val="00020BC1"/>
    <w:rsid w:val="000221DA"/>
    <w:rsid w:val="00024B04"/>
    <w:rsid w:val="000253F5"/>
    <w:rsid w:val="00025415"/>
    <w:rsid w:val="00037E21"/>
    <w:rsid w:val="00047E7F"/>
    <w:rsid w:val="00050098"/>
    <w:rsid w:val="00052EC3"/>
    <w:rsid w:val="00056A0F"/>
    <w:rsid w:val="0006340D"/>
    <w:rsid w:val="000666F3"/>
    <w:rsid w:val="00067A06"/>
    <w:rsid w:val="000718BE"/>
    <w:rsid w:val="000839E4"/>
    <w:rsid w:val="00083C6E"/>
    <w:rsid w:val="00090B04"/>
    <w:rsid w:val="00091FD4"/>
    <w:rsid w:val="0009546C"/>
    <w:rsid w:val="00095E54"/>
    <w:rsid w:val="00097030"/>
    <w:rsid w:val="000C3798"/>
    <w:rsid w:val="000D024C"/>
    <w:rsid w:val="000E4882"/>
    <w:rsid w:val="000E7816"/>
    <w:rsid w:val="000F5737"/>
    <w:rsid w:val="000F67DB"/>
    <w:rsid w:val="001422CB"/>
    <w:rsid w:val="00142F79"/>
    <w:rsid w:val="00143FF3"/>
    <w:rsid w:val="00154444"/>
    <w:rsid w:val="00157B26"/>
    <w:rsid w:val="00163304"/>
    <w:rsid w:val="001744DA"/>
    <w:rsid w:val="00174C04"/>
    <w:rsid w:val="001779B0"/>
    <w:rsid w:val="0018327C"/>
    <w:rsid w:val="00183F61"/>
    <w:rsid w:val="00186AF0"/>
    <w:rsid w:val="00187A85"/>
    <w:rsid w:val="00192525"/>
    <w:rsid w:val="0019334F"/>
    <w:rsid w:val="00193A4F"/>
    <w:rsid w:val="001A1746"/>
    <w:rsid w:val="001A72C5"/>
    <w:rsid w:val="001B2987"/>
    <w:rsid w:val="001B5FBF"/>
    <w:rsid w:val="001B608C"/>
    <w:rsid w:val="001C0E59"/>
    <w:rsid w:val="001C6763"/>
    <w:rsid w:val="001C7580"/>
    <w:rsid w:val="001D4D8B"/>
    <w:rsid w:val="001E2173"/>
    <w:rsid w:val="001E345D"/>
    <w:rsid w:val="001E4104"/>
    <w:rsid w:val="001F7023"/>
    <w:rsid w:val="002043C7"/>
    <w:rsid w:val="0020470A"/>
    <w:rsid w:val="00210169"/>
    <w:rsid w:val="00210B54"/>
    <w:rsid w:val="00212F42"/>
    <w:rsid w:val="002148DD"/>
    <w:rsid w:val="002205DD"/>
    <w:rsid w:val="00220DC9"/>
    <w:rsid w:val="002212E0"/>
    <w:rsid w:val="002217A8"/>
    <w:rsid w:val="00230851"/>
    <w:rsid w:val="00236811"/>
    <w:rsid w:val="002408EB"/>
    <w:rsid w:val="0024557D"/>
    <w:rsid w:val="002467A1"/>
    <w:rsid w:val="0024726A"/>
    <w:rsid w:val="0025004D"/>
    <w:rsid w:val="00251468"/>
    <w:rsid w:val="002558AE"/>
    <w:rsid w:val="00260B0F"/>
    <w:rsid w:val="0026507F"/>
    <w:rsid w:val="00267FBE"/>
    <w:rsid w:val="002700DD"/>
    <w:rsid w:val="00277869"/>
    <w:rsid w:val="002835B5"/>
    <w:rsid w:val="00283EB0"/>
    <w:rsid w:val="002865E1"/>
    <w:rsid w:val="002870C0"/>
    <w:rsid w:val="002A15FF"/>
    <w:rsid w:val="002B2CDB"/>
    <w:rsid w:val="002C114F"/>
    <w:rsid w:val="002C1772"/>
    <w:rsid w:val="002C1ED0"/>
    <w:rsid w:val="002C5ACF"/>
    <w:rsid w:val="002C78EC"/>
    <w:rsid w:val="002C7BE6"/>
    <w:rsid w:val="002C7E2D"/>
    <w:rsid w:val="002D303B"/>
    <w:rsid w:val="002D5C0C"/>
    <w:rsid w:val="002E0C96"/>
    <w:rsid w:val="002E1DB5"/>
    <w:rsid w:val="002E5277"/>
    <w:rsid w:val="002E5639"/>
    <w:rsid w:val="002E5A4B"/>
    <w:rsid w:val="002E6E91"/>
    <w:rsid w:val="002E776C"/>
    <w:rsid w:val="002F46D5"/>
    <w:rsid w:val="002F4E01"/>
    <w:rsid w:val="002F7F95"/>
    <w:rsid w:val="0031681D"/>
    <w:rsid w:val="00316CFE"/>
    <w:rsid w:val="00317578"/>
    <w:rsid w:val="003237A0"/>
    <w:rsid w:val="003260FD"/>
    <w:rsid w:val="00331DE4"/>
    <w:rsid w:val="00332C6A"/>
    <w:rsid w:val="00335BBB"/>
    <w:rsid w:val="00337618"/>
    <w:rsid w:val="00337B38"/>
    <w:rsid w:val="003463A8"/>
    <w:rsid w:val="00351A53"/>
    <w:rsid w:val="003523E6"/>
    <w:rsid w:val="00353B7B"/>
    <w:rsid w:val="00365629"/>
    <w:rsid w:val="00365B88"/>
    <w:rsid w:val="00373651"/>
    <w:rsid w:val="00373DD2"/>
    <w:rsid w:val="00373F02"/>
    <w:rsid w:val="0037578C"/>
    <w:rsid w:val="00380460"/>
    <w:rsid w:val="00381859"/>
    <w:rsid w:val="003844AD"/>
    <w:rsid w:val="0038560B"/>
    <w:rsid w:val="00386043"/>
    <w:rsid w:val="003865D8"/>
    <w:rsid w:val="00392343"/>
    <w:rsid w:val="003A69A1"/>
    <w:rsid w:val="003B1A1D"/>
    <w:rsid w:val="003B4CDB"/>
    <w:rsid w:val="003B5275"/>
    <w:rsid w:val="003B6033"/>
    <w:rsid w:val="003C3285"/>
    <w:rsid w:val="003C5CE9"/>
    <w:rsid w:val="003C7AAF"/>
    <w:rsid w:val="003E24BE"/>
    <w:rsid w:val="003E3DA2"/>
    <w:rsid w:val="003E452F"/>
    <w:rsid w:val="003E7E08"/>
    <w:rsid w:val="003F0CDB"/>
    <w:rsid w:val="003F5834"/>
    <w:rsid w:val="003F6B55"/>
    <w:rsid w:val="0040751C"/>
    <w:rsid w:val="00422941"/>
    <w:rsid w:val="0043035A"/>
    <w:rsid w:val="00437060"/>
    <w:rsid w:val="00441764"/>
    <w:rsid w:val="00442513"/>
    <w:rsid w:val="00450E26"/>
    <w:rsid w:val="004521A9"/>
    <w:rsid w:val="00453FC4"/>
    <w:rsid w:val="004547AA"/>
    <w:rsid w:val="00464739"/>
    <w:rsid w:val="004704D1"/>
    <w:rsid w:val="00481359"/>
    <w:rsid w:val="00483C82"/>
    <w:rsid w:val="0048624F"/>
    <w:rsid w:val="00491F64"/>
    <w:rsid w:val="00494C89"/>
    <w:rsid w:val="004A1C06"/>
    <w:rsid w:val="004B7326"/>
    <w:rsid w:val="004B7744"/>
    <w:rsid w:val="004C0532"/>
    <w:rsid w:val="004C4040"/>
    <w:rsid w:val="004C4659"/>
    <w:rsid w:val="004C6903"/>
    <w:rsid w:val="004C6B68"/>
    <w:rsid w:val="004C7F6E"/>
    <w:rsid w:val="004D62EF"/>
    <w:rsid w:val="004D6938"/>
    <w:rsid w:val="004D7527"/>
    <w:rsid w:val="004E6136"/>
    <w:rsid w:val="004E6BD5"/>
    <w:rsid w:val="004F4302"/>
    <w:rsid w:val="004F56DE"/>
    <w:rsid w:val="004F6393"/>
    <w:rsid w:val="004F75C3"/>
    <w:rsid w:val="00501068"/>
    <w:rsid w:val="0050538E"/>
    <w:rsid w:val="00505DEC"/>
    <w:rsid w:val="005146A9"/>
    <w:rsid w:val="0052411A"/>
    <w:rsid w:val="00524E69"/>
    <w:rsid w:val="00530369"/>
    <w:rsid w:val="005320E0"/>
    <w:rsid w:val="00533026"/>
    <w:rsid w:val="00535C2E"/>
    <w:rsid w:val="00551817"/>
    <w:rsid w:val="00555961"/>
    <w:rsid w:val="00555CD3"/>
    <w:rsid w:val="00560328"/>
    <w:rsid w:val="00572826"/>
    <w:rsid w:val="00575C54"/>
    <w:rsid w:val="0058243D"/>
    <w:rsid w:val="00585B23"/>
    <w:rsid w:val="005904BD"/>
    <w:rsid w:val="005B3C95"/>
    <w:rsid w:val="005C066A"/>
    <w:rsid w:val="005C3F8B"/>
    <w:rsid w:val="005C5B97"/>
    <w:rsid w:val="005C61CD"/>
    <w:rsid w:val="005D286B"/>
    <w:rsid w:val="005D5784"/>
    <w:rsid w:val="005D61F8"/>
    <w:rsid w:val="005E1314"/>
    <w:rsid w:val="005E64BF"/>
    <w:rsid w:val="005E7C55"/>
    <w:rsid w:val="005F16E6"/>
    <w:rsid w:val="005F57E7"/>
    <w:rsid w:val="005F58B3"/>
    <w:rsid w:val="005F65B0"/>
    <w:rsid w:val="00601525"/>
    <w:rsid w:val="006021BC"/>
    <w:rsid w:val="006034F4"/>
    <w:rsid w:val="0060580A"/>
    <w:rsid w:val="00613B27"/>
    <w:rsid w:val="00616417"/>
    <w:rsid w:val="0062359B"/>
    <w:rsid w:val="00624D34"/>
    <w:rsid w:val="00625D94"/>
    <w:rsid w:val="00631862"/>
    <w:rsid w:val="006338B4"/>
    <w:rsid w:val="00636D34"/>
    <w:rsid w:val="00637EA6"/>
    <w:rsid w:val="00645C6F"/>
    <w:rsid w:val="0066028E"/>
    <w:rsid w:val="00662D4E"/>
    <w:rsid w:val="006648EA"/>
    <w:rsid w:val="00665994"/>
    <w:rsid w:val="006676FE"/>
    <w:rsid w:val="00672B5D"/>
    <w:rsid w:val="0067560C"/>
    <w:rsid w:val="00676329"/>
    <w:rsid w:val="00680CE6"/>
    <w:rsid w:val="00681826"/>
    <w:rsid w:val="00690828"/>
    <w:rsid w:val="00692953"/>
    <w:rsid w:val="00694B2F"/>
    <w:rsid w:val="006A1262"/>
    <w:rsid w:val="006A29E5"/>
    <w:rsid w:val="006A2B31"/>
    <w:rsid w:val="006A5002"/>
    <w:rsid w:val="006A66B8"/>
    <w:rsid w:val="006B345D"/>
    <w:rsid w:val="006B6E1A"/>
    <w:rsid w:val="006B7272"/>
    <w:rsid w:val="006B7CA6"/>
    <w:rsid w:val="006C3C79"/>
    <w:rsid w:val="006D1C1A"/>
    <w:rsid w:val="006D3427"/>
    <w:rsid w:val="006D3C0A"/>
    <w:rsid w:val="006D4E77"/>
    <w:rsid w:val="006E0318"/>
    <w:rsid w:val="006F6757"/>
    <w:rsid w:val="006F776A"/>
    <w:rsid w:val="007002DA"/>
    <w:rsid w:val="0070262D"/>
    <w:rsid w:val="007038D7"/>
    <w:rsid w:val="0071159B"/>
    <w:rsid w:val="00713FE3"/>
    <w:rsid w:val="007175E4"/>
    <w:rsid w:val="0071775E"/>
    <w:rsid w:val="00725BFA"/>
    <w:rsid w:val="00725E57"/>
    <w:rsid w:val="0072601A"/>
    <w:rsid w:val="00751D8E"/>
    <w:rsid w:val="0075648E"/>
    <w:rsid w:val="00764210"/>
    <w:rsid w:val="00765F8B"/>
    <w:rsid w:val="007670C4"/>
    <w:rsid w:val="00773E85"/>
    <w:rsid w:val="007802E4"/>
    <w:rsid w:val="007824BF"/>
    <w:rsid w:val="00785480"/>
    <w:rsid w:val="00785E0B"/>
    <w:rsid w:val="00790472"/>
    <w:rsid w:val="007939E0"/>
    <w:rsid w:val="007A0156"/>
    <w:rsid w:val="007A090B"/>
    <w:rsid w:val="007B0274"/>
    <w:rsid w:val="007B7392"/>
    <w:rsid w:val="007C001D"/>
    <w:rsid w:val="007C7B2D"/>
    <w:rsid w:val="007D07BE"/>
    <w:rsid w:val="007E0ECD"/>
    <w:rsid w:val="007E17A9"/>
    <w:rsid w:val="007E19DF"/>
    <w:rsid w:val="007E6EA9"/>
    <w:rsid w:val="007E799E"/>
    <w:rsid w:val="007F31C3"/>
    <w:rsid w:val="007F3B17"/>
    <w:rsid w:val="007F461C"/>
    <w:rsid w:val="007F53B7"/>
    <w:rsid w:val="007F6093"/>
    <w:rsid w:val="00801F20"/>
    <w:rsid w:val="00804509"/>
    <w:rsid w:val="0081098E"/>
    <w:rsid w:val="00826A4F"/>
    <w:rsid w:val="00826E06"/>
    <w:rsid w:val="00827539"/>
    <w:rsid w:val="00827BF1"/>
    <w:rsid w:val="00831534"/>
    <w:rsid w:val="00835117"/>
    <w:rsid w:val="0083533C"/>
    <w:rsid w:val="00835CB9"/>
    <w:rsid w:val="00845145"/>
    <w:rsid w:val="008465E1"/>
    <w:rsid w:val="00851B16"/>
    <w:rsid w:val="00852308"/>
    <w:rsid w:val="00856258"/>
    <w:rsid w:val="008575D1"/>
    <w:rsid w:val="00857B59"/>
    <w:rsid w:val="00870DEE"/>
    <w:rsid w:val="00870EE9"/>
    <w:rsid w:val="00877502"/>
    <w:rsid w:val="008806EA"/>
    <w:rsid w:val="00883B0A"/>
    <w:rsid w:val="008922F3"/>
    <w:rsid w:val="00892939"/>
    <w:rsid w:val="00897342"/>
    <w:rsid w:val="00897535"/>
    <w:rsid w:val="008A5D83"/>
    <w:rsid w:val="008B65EA"/>
    <w:rsid w:val="008B758B"/>
    <w:rsid w:val="008C257A"/>
    <w:rsid w:val="008C265E"/>
    <w:rsid w:val="008C35B8"/>
    <w:rsid w:val="008D14D4"/>
    <w:rsid w:val="008D7A7F"/>
    <w:rsid w:val="008E0FD1"/>
    <w:rsid w:val="008E5D6A"/>
    <w:rsid w:val="008E7EA7"/>
    <w:rsid w:val="008F0437"/>
    <w:rsid w:val="008F37F7"/>
    <w:rsid w:val="008F400E"/>
    <w:rsid w:val="008F6554"/>
    <w:rsid w:val="009001FA"/>
    <w:rsid w:val="00902B84"/>
    <w:rsid w:val="00914AE4"/>
    <w:rsid w:val="00915842"/>
    <w:rsid w:val="00924CB4"/>
    <w:rsid w:val="009307E9"/>
    <w:rsid w:val="00933F41"/>
    <w:rsid w:val="00936A25"/>
    <w:rsid w:val="00943FDD"/>
    <w:rsid w:val="009513B7"/>
    <w:rsid w:val="00951C3E"/>
    <w:rsid w:val="00953F92"/>
    <w:rsid w:val="00966064"/>
    <w:rsid w:val="009838D8"/>
    <w:rsid w:val="0098427D"/>
    <w:rsid w:val="00987D8A"/>
    <w:rsid w:val="00997DE4"/>
    <w:rsid w:val="009A06D6"/>
    <w:rsid w:val="009A7AD7"/>
    <w:rsid w:val="009B122E"/>
    <w:rsid w:val="009C24FB"/>
    <w:rsid w:val="009C3188"/>
    <w:rsid w:val="009C3330"/>
    <w:rsid w:val="009C3E83"/>
    <w:rsid w:val="009D030B"/>
    <w:rsid w:val="009D4811"/>
    <w:rsid w:val="009E00DD"/>
    <w:rsid w:val="009E0CE4"/>
    <w:rsid w:val="009E6597"/>
    <w:rsid w:val="009F0755"/>
    <w:rsid w:val="00A00F32"/>
    <w:rsid w:val="00A029B3"/>
    <w:rsid w:val="00A040DD"/>
    <w:rsid w:val="00A07391"/>
    <w:rsid w:val="00A07DF9"/>
    <w:rsid w:val="00A07E39"/>
    <w:rsid w:val="00A109C5"/>
    <w:rsid w:val="00A13FB4"/>
    <w:rsid w:val="00A14C1E"/>
    <w:rsid w:val="00A21463"/>
    <w:rsid w:val="00A214D3"/>
    <w:rsid w:val="00A25D74"/>
    <w:rsid w:val="00A31561"/>
    <w:rsid w:val="00A34033"/>
    <w:rsid w:val="00A42891"/>
    <w:rsid w:val="00A4329B"/>
    <w:rsid w:val="00A51DD5"/>
    <w:rsid w:val="00A5217F"/>
    <w:rsid w:val="00A53965"/>
    <w:rsid w:val="00A57FD5"/>
    <w:rsid w:val="00A65E7A"/>
    <w:rsid w:val="00A7144E"/>
    <w:rsid w:val="00A73E72"/>
    <w:rsid w:val="00A7579A"/>
    <w:rsid w:val="00A922F7"/>
    <w:rsid w:val="00AA5256"/>
    <w:rsid w:val="00AB46A0"/>
    <w:rsid w:val="00AB51EA"/>
    <w:rsid w:val="00AB7375"/>
    <w:rsid w:val="00AC0AFC"/>
    <w:rsid w:val="00AC586C"/>
    <w:rsid w:val="00AC73D3"/>
    <w:rsid w:val="00AD1B7D"/>
    <w:rsid w:val="00AD7F7A"/>
    <w:rsid w:val="00AE4784"/>
    <w:rsid w:val="00AF057B"/>
    <w:rsid w:val="00AF3861"/>
    <w:rsid w:val="00AF458B"/>
    <w:rsid w:val="00AF6F9D"/>
    <w:rsid w:val="00B220DD"/>
    <w:rsid w:val="00B22264"/>
    <w:rsid w:val="00B25E9A"/>
    <w:rsid w:val="00B30CE8"/>
    <w:rsid w:val="00B42B5A"/>
    <w:rsid w:val="00B43B0B"/>
    <w:rsid w:val="00B5685B"/>
    <w:rsid w:val="00B729D1"/>
    <w:rsid w:val="00B76C38"/>
    <w:rsid w:val="00B77271"/>
    <w:rsid w:val="00B8263B"/>
    <w:rsid w:val="00BB29C8"/>
    <w:rsid w:val="00BB3FCA"/>
    <w:rsid w:val="00BB49ED"/>
    <w:rsid w:val="00BB5A5C"/>
    <w:rsid w:val="00BC1C0F"/>
    <w:rsid w:val="00BC28EA"/>
    <w:rsid w:val="00BC4092"/>
    <w:rsid w:val="00BC6CCB"/>
    <w:rsid w:val="00BE2B97"/>
    <w:rsid w:val="00BE5961"/>
    <w:rsid w:val="00BE5AAC"/>
    <w:rsid w:val="00BF18E8"/>
    <w:rsid w:val="00BF197D"/>
    <w:rsid w:val="00BF7616"/>
    <w:rsid w:val="00C01076"/>
    <w:rsid w:val="00C0357A"/>
    <w:rsid w:val="00C0552A"/>
    <w:rsid w:val="00C05FDF"/>
    <w:rsid w:val="00C078CA"/>
    <w:rsid w:val="00C11EFF"/>
    <w:rsid w:val="00C1301F"/>
    <w:rsid w:val="00C143E6"/>
    <w:rsid w:val="00C1449F"/>
    <w:rsid w:val="00C2038E"/>
    <w:rsid w:val="00C262F3"/>
    <w:rsid w:val="00C27B41"/>
    <w:rsid w:val="00C4396C"/>
    <w:rsid w:val="00C442DC"/>
    <w:rsid w:val="00C46FD3"/>
    <w:rsid w:val="00C57DE9"/>
    <w:rsid w:val="00C63AD6"/>
    <w:rsid w:val="00C65016"/>
    <w:rsid w:val="00C67BD1"/>
    <w:rsid w:val="00C741B4"/>
    <w:rsid w:val="00C801DF"/>
    <w:rsid w:val="00C817FD"/>
    <w:rsid w:val="00C85765"/>
    <w:rsid w:val="00C86096"/>
    <w:rsid w:val="00C90DFC"/>
    <w:rsid w:val="00C9136E"/>
    <w:rsid w:val="00C92B3C"/>
    <w:rsid w:val="00CA377C"/>
    <w:rsid w:val="00CA4AC9"/>
    <w:rsid w:val="00CA6458"/>
    <w:rsid w:val="00CB0843"/>
    <w:rsid w:val="00CB283A"/>
    <w:rsid w:val="00CB5B02"/>
    <w:rsid w:val="00CD04A3"/>
    <w:rsid w:val="00CD56C9"/>
    <w:rsid w:val="00CE1F6E"/>
    <w:rsid w:val="00CE4AAA"/>
    <w:rsid w:val="00CF66F8"/>
    <w:rsid w:val="00CF6959"/>
    <w:rsid w:val="00D031BC"/>
    <w:rsid w:val="00D05974"/>
    <w:rsid w:val="00D06204"/>
    <w:rsid w:val="00D12ED0"/>
    <w:rsid w:val="00D150D7"/>
    <w:rsid w:val="00D16FAA"/>
    <w:rsid w:val="00D20441"/>
    <w:rsid w:val="00D27803"/>
    <w:rsid w:val="00D30EF4"/>
    <w:rsid w:val="00D32FD4"/>
    <w:rsid w:val="00D36A63"/>
    <w:rsid w:val="00D4338B"/>
    <w:rsid w:val="00D468EC"/>
    <w:rsid w:val="00D50394"/>
    <w:rsid w:val="00D548AB"/>
    <w:rsid w:val="00D549E2"/>
    <w:rsid w:val="00D55024"/>
    <w:rsid w:val="00D5586C"/>
    <w:rsid w:val="00D6242B"/>
    <w:rsid w:val="00D66457"/>
    <w:rsid w:val="00D6737A"/>
    <w:rsid w:val="00D7565F"/>
    <w:rsid w:val="00D763EE"/>
    <w:rsid w:val="00D77C1A"/>
    <w:rsid w:val="00D84313"/>
    <w:rsid w:val="00D86CCD"/>
    <w:rsid w:val="00D87AAF"/>
    <w:rsid w:val="00D87DBE"/>
    <w:rsid w:val="00D9118D"/>
    <w:rsid w:val="00D967CE"/>
    <w:rsid w:val="00D97882"/>
    <w:rsid w:val="00DC073C"/>
    <w:rsid w:val="00DC56B9"/>
    <w:rsid w:val="00DC6BAD"/>
    <w:rsid w:val="00DD284C"/>
    <w:rsid w:val="00DE07E7"/>
    <w:rsid w:val="00DE2E58"/>
    <w:rsid w:val="00DE7605"/>
    <w:rsid w:val="00E04CF7"/>
    <w:rsid w:val="00E06CBC"/>
    <w:rsid w:val="00E13BDB"/>
    <w:rsid w:val="00E20B3D"/>
    <w:rsid w:val="00E22665"/>
    <w:rsid w:val="00E31897"/>
    <w:rsid w:val="00E31AE8"/>
    <w:rsid w:val="00E31EF7"/>
    <w:rsid w:val="00E33700"/>
    <w:rsid w:val="00E4264A"/>
    <w:rsid w:val="00E44941"/>
    <w:rsid w:val="00E458F4"/>
    <w:rsid w:val="00E46B07"/>
    <w:rsid w:val="00E5558D"/>
    <w:rsid w:val="00E55B7C"/>
    <w:rsid w:val="00E62F6D"/>
    <w:rsid w:val="00E71429"/>
    <w:rsid w:val="00E727FF"/>
    <w:rsid w:val="00E76096"/>
    <w:rsid w:val="00E76266"/>
    <w:rsid w:val="00E76564"/>
    <w:rsid w:val="00E805BE"/>
    <w:rsid w:val="00E83F3B"/>
    <w:rsid w:val="00E86B30"/>
    <w:rsid w:val="00E878D3"/>
    <w:rsid w:val="00E972EC"/>
    <w:rsid w:val="00EA2685"/>
    <w:rsid w:val="00EA429C"/>
    <w:rsid w:val="00EB13D0"/>
    <w:rsid w:val="00EB2EA0"/>
    <w:rsid w:val="00EB3B12"/>
    <w:rsid w:val="00EB63B8"/>
    <w:rsid w:val="00EC1A79"/>
    <w:rsid w:val="00EC645B"/>
    <w:rsid w:val="00EC7208"/>
    <w:rsid w:val="00ED54CC"/>
    <w:rsid w:val="00ED6A89"/>
    <w:rsid w:val="00EE1B2A"/>
    <w:rsid w:val="00EE6EAE"/>
    <w:rsid w:val="00EF11A4"/>
    <w:rsid w:val="00F028C2"/>
    <w:rsid w:val="00F07237"/>
    <w:rsid w:val="00F10134"/>
    <w:rsid w:val="00F147AF"/>
    <w:rsid w:val="00F176AA"/>
    <w:rsid w:val="00F21779"/>
    <w:rsid w:val="00F246AA"/>
    <w:rsid w:val="00F318DF"/>
    <w:rsid w:val="00F32059"/>
    <w:rsid w:val="00F3591E"/>
    <w:rsid w:val="00F5164E"/>
    <w:rsid w:val="00F54B27"/>
    <w:rsid w:val="00F60B08"/>
    <w:rsid w:val="00F61BE9"/>
    <w:rsid w:val="00F61C01"/>
    <w:rsid w:val="00F6369C"/>
    <w:rsid w:val="00F63F1B"/>
    <w:rsid w:val="00F64F78"/>
    <w:rsid w:val="00F65D58"/>
    <w:rsid w:val="00F72468"/>
    <w:rsid w:val="00F72B85"/>
    <w:rsid w:val="00F73F3F"/>
    <w:rsid w:val="00F7454E"/>
    <w:rsid w:val="00F7480F"/>
    <w:rsid w:val="00F7584E"/>
    <w:rsid w:val="00F80A22"/>
    <w:rsid w:val="00F85CE9"/>
    <w:rsid w:val="00F91581"/>
    <w:rsid w:val="00F94F29"/>
    <w:rsid w:val="00FA1B84"/>
    <w:rsid w:val="00FA5A2D"/>
    <w:rsid w:val="00FB7182"/>
    <w:rsid w:val="00FC03E1"/>
    <w:rsid w:val="00FC32EE"/>
    <w:rsid w:val="00FC3D23"/>
    <w:rsid w:val="00FC4668"/>
    <w:rsid w:val="00FC6693"/>
    <w:rsid w:val="00FC705C"/>
    <w:rsid w:val="00FD37E1"/>
    <w:rsid w:val="00FD7945"/>
    <w:rsid w:val="00FE1886"/>
    <w:rsid w:val="00FF3B36"/>
    <w:rsid w:val="00FF41B3"/>
    <w:rsid w:val="00FF64EC"/>
    <w:rsid w:val="00FF6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330"/>
    <w:rPr>
      <w:rFonts w:ascii="Arial" w:hAnsi="Arial"/>
      <w:sz w:val="19"/>
    </w:rPr>
  </w:style>
  <w:style w:type="paragraph" w:styleId="Heading1">
    <w:name w:val="heading 1"/>
    <w:aliases w:val="h1"/>
    <w:basedOn w:val="Normal"/>
    <w:next w:val="T1"/>
    <w:qFormat/>
    <w:rsid w:val="009C3330"/>
    <w:pPr>
      <w:keepNext/>
      <w:tabs>
        <w:tab w:val="left" w:pos="284"/>
      </w:tabs>
      <w:spacing w:line="301" w:lineRule="atLeast"/>
      <w:outlineLvl w:val="0"/>
    </w:pPr>
    <w:rPr>
      <w:b/>
    </w:rPr>
  </w:style>
  <w:style w:type="paragraph" w:styleId="Heading2">
    <w:name w:val="heading 2"/>
    <w:basedOn w:val="Normal"/>
    <w:next w:val="Normal"/>
    <w:qFormat/>
    <w:rsid w:val="009C3330"/>
    <w:pPr>
      <w:keepNext/>
      <w:tabs>
        <w:tab w:val="left" w:pos="284"/>
      </w:tabs>
      <w:spacing w:line="301" w:lineRule="exact"/>
      <w:outlineLvl w:val="1"/>
    </w:pPr>
    <w:rPr>
      <w:i/>
    </w:rPr>
  </w:style>
  <w:style w:type="paragraph" w:styleId="Heading3">
    <w:name w:val="heading 3"/>
    <w:basedOn w:val="Normal"/>
    <w:next w:val="T1"/>
    <w:qFormat/>
    <w:rsid w:val="009C3330"/>
    <w:pPr>
      <w:keepNext/>
      <w:spacing w:line="301" w:lineRule="exact"/>
      <w:outlineLvl w:val="2"/>
    </w:pPr>
    <w:rPr>
      <w:b/>
      <w:u w:val="single"/>
    </w:rPr>
  </w:style>
  <w:style w:type="paragraph" w:styleId="Heading4">
    <w:name w:val="heading 4"/>
    <w:basedOn w:val="Normal"/>
    <w:qFormat/>
    <w:rsid w:val="009C3330"/>
    <w:pPr>
      <w:outlineLvl w:val="3"/>
    </w:pPr>
    <w:rPr>
      <w:sz w:val="24"/>
    </w:rPr>
  </w:style>
  <w:style w:type="paragraph" w:styleId="Heading5">
    <w:name w:val="heading 5"/>
    <w:basedOn w:val="Normal"/>
    <w:qFormat/>
    <w:rsid w:val="009C3330"/>
    <w:pPr>
      <w:outlineLvl w:val="4"/>
    </w:pPr>
    <w:rPr>
      <w:b/>
      <w:sz w:val="20"/>
    </w:rPr>
  </w:style>
  <w:style w:type="paragraph" w:styleId="Heading6">
    <w:name w:val="heading 6"/>
    <w:basedOn w:val="Normal"/>
    <w:qFormat/>
    <w:rsid w:val="009C3330"/>
    <w:pPr>
      <w:outlineLvl w:val="5"/>
    </w:pPr>
    <w:rPr>
      <w:sz w:val="20"/>
      <w:u w:val="single"/>
    </w:rPr>
  </w:style>
  <w:style w:type="paragraph" w:styleId="Heading7">
    <w:name w:val="heading 7"/>
    <w:aliases w:val="Izvjestaj tekst"/>
    <w:basedOn w:val="Normal"/>
    <w:link w:val="Heading7Char"/>
    <w:uiPriority w:val="9"/>
    <w:qFormat/>
    <w:rsid w:val="009C3330"/>
    <w:pPr>
      <w:outlineLvl w:val="6"/>
    </w:pPr>
    <w:rPr>
      <w:i/>
      <w:sz w:val="20"/>
    </w:rPr>
  </w:style>
  <w:style w:type="paragraph" w:styleId="Heading8">
    <w:name w:val="heading 8"/>
    <w:basedOn w:val="Normal"/>
    <w:qFormat/>
    <w:rsid w:val="009C3330"/>
    <w:pPr>
      <w:outlineLvl w:val="7"/>
    </w:pPr>
    <w:rPr>
      <w:i/>
      <w:sz w:val="20"/>
    </w:rPr>
  </w:style>
  <w:style w:type="paragraph" w:styleId="Heading9">
    <w:name w:val="heading 9"/>
    <w:basedOn w:val="Normal"/>
    <w:qFormat/>
    <w:rsid w:val="009C3330"/>
    <w:pPr>
      <w:outlineLvl w:val="8"/>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1">
    <w:name w:val="T1"/>
    <w:basedOn w:val="Heading1"/>
    <w:link w:val="T1Char"/>
    <w:rsid w:val="009C3330"/>
    <w:pPr>
      <w:tabs>
        <w:tab w:val="clear" w:pos="284"/>
      </w:tabs>
      <w:spacing w:after="301"/>
      <w:outlineLvl w:val="9"/>
    </w:pPr>
    <w:rPr>
      <w:b w:val="0"/>
    </w:rPr>
  </w:style>
  <w:style w:type="character" w:styleId="CommentReference">
    <w:name w:val="annotation reference"/>
    <w:basedOn w:val="DefaultParagraphFont"/>
    <w:semiHidden/>
    <w:rsid w:val="009C3330"/>
    <w:rPr>
      <w:sz w:val="16"/>
    </w:rPr>
  </w:style>
  <w:style w:type="paragraph" w:styleId="CommentText">
    <w:name w:val="annotation text"/>
    <w:basedOn w:val="Normal"/>
    <w:semiHidden/>
    <w:rsid w:val="009C3330"/>
    <w:rPr>
      <w:sz w:val="20"/>
    </w:rPr>
  </w:style>
  <w:style w:type="paragraph" w:styleId="Footer">
    <w:name w:val="footer"/>
    <w:basedOn w:val="Normal"/>
    <w:link w:val="FooterChar"/>
    <w:uiPriority w:val="99"/>
    <w:rsid w:val="009C3330"/>
    <w:pPr>
      <w:tabs>
        <w:tab w:val="left" w:pos="284"/>
      </w:tabs>
      <w:spacing w:line="301" w:lineRule="atLeast"/>
    </w:pPr>
  </w:style>
  <w:style w:type="paragraph" w:styleId="Header">
    <w:name w:val="header"/>
    <w:basedOn w:val="Normal"/>
    <w:link w:val="HeaderChar"/>
    <w:uiPriority w:val="99"/>
    <w:rsid w:val="009C3330"/>
    <w:pPr>
      <w:spacing w:line="301" w:lineRule="atLeast"/>
      <w:jc w:val="center"/>
    </w:pPr>
    <w:rPr>
      <w:sz w:val="28"/>
    </w:rPr>
  </w:style>
  <w:style w:type="character" w:styleId="FootnoteReference">
    <w:name w:val="footnote reference"/>
    <w:basedOn w:val="DefaultParagraphFont"/>
    <w:semiHidden/>
    <w:rsid w:val="009C3330"/>
    <w:rPr>
      <w:position w:val="6"/>
      <w:sz w:val="16"/>
    </w:rPr>
  </w:style>
  <w:style w:type="paragraph" w:styleId="FootnoteText">
    <w:name w:val="footnote text"/>
    <w:basedOn w:val="Normal"/>
    <w:semiHidden/>
    <w:rsid w:val="009C3330"/>
    <w:rPr>
      <w:sz w:val="20"/>
    </w:rPr>
  </w:style>
  <w:style w:type="paragraph" w:styleId="NormalIndent">
    <w:name w:val="Normal Indent"/>
    <w:basedOn w:val="Normal"/>
    <w:rsid w:val="009C3330"/>
  </w:style>
  <w:style w:type="paragraph" w:customStyle="1" w:styleId="PH">
    <w:name w:val="PH"/>
    <w:basedOn w:val="Header"/>
    <w:rsid w:val="009C3330"/>
    <w:pPr>
      <w:jc w:val="left"/>
    </w:pPr>
    <w:rPr>
      <w:sz w:val="24"/>
    </w:rPr>
  </w:style>
  <w:style w:type="paragraph" w:customStyle="1" w:styleId="PH1">
    <w:name w:val="PH1"/>
    <w:basedOn w:val="PH"/>
    <w:rsid w:val="009C3330"/>
    <w:pPr>
      <w:spacing w:line="301" w:lineRule="exact"/>
    </w:pPr>
    <w:rPr>
      <w:sz w:val="19"/>
    </w:rPr>
  </w:style>
  <w:style w:type="paragraph" w:styleId="Title">
    <w:name w:val="Title"/>
    <w:basedOn w:val="Normal"/>
    <w:qFormat/>
    <w:rsid w:val="009C3330"/>
    <w:pPr>
      <w:keepNext/>
      <w:spacing w:line="403" w:lineRule="atLeast"/>
      <w:ind w:right="1400"/>
    </w:pPr>
    <w:rPr>
      <w:b/>
      <w:sz w:val="24"/>
    </w:rPr>
  </w:style>
  <w:style w:type="paragraph" w:customStyle="1" w:styleId="TitleA">
    <w:name w:val="TitleA"/>
    <w:basedOn w:val="Title"/>
    <w:next w:val="Title1"/>
    <w:rsid w:val="009C3330"/>
    <w:rPr>
      <w:b w:val="0"/>
    </w:rPr>
  </w:style>
  <w:style w:type="paragraph" w:customStyle="1" w:styleId="Title1">
    <w:name w:val="Title1"/>
    <w:basedOn w:val="Title"/>
    <w:rsid w:val="009C3330"/>
    <w:pPr>
      <w:spacing w:before="480"/>
    </w:pPr>
    <w:rPr>
      <w:b w:val="0"/>
    </w:rPr>
  </w:style>
  <w:style w:type="paragraph" w:customStyle="1" w:styleId="Title2">
    <w:name w:val="Title2"/>
    <w:basedOn w:val="Title"/>
    <w:rsid w:val="009C3330"/>
    <w:rPr>
      <w:b w:val="0"/>
    </w:rPr>
  </w:style>
  <w:style w:type="paragraph" w:customStyle="1" w:styleId="Title3">
    <w:name w:val="Title3"/>
    <w:basedOn w:val="Title2"/>
    <w:rsid w:val="009C3330"/>
    <w:pPr>
      <w:spacing w:before="360"/>
    </w:pPr>
    <w:rPr>
      <w:sz w:val="18"/>
    </w:rPr>
  </w:style>
  <w:style w:type="paragraph" w:customStyle="1" w:styleId="T">
    <w:name w:val="T"/>
    <w:basedOn w:val="Heading1"/>
    <w:rsid w:val="009C3330"/>
    <w:pPr>
      <w:tabs>
        <w:tab w:val="clear" w:pos="284"/>
        <w:tab w:val="right" w:pos="1202"/>
      </w:tabs>
      <w:spacing w:after="278"/>
    </w:pPr>
    <w:rPr>
      <w:b w:val="0"/>
    </w:rPr>
  </w:style>
  <w:style w:type="paragraph" w:customStyle="1" w:styleId="T2">
    <w:name w:val="T2"/>
    <w:basedOn w:val="T1"/>
    <w:rsid w:val="009C3330"/>
    <w:pPr>
      <w:spacing w:after="0"/>
    </w:pPr>
  </w:style>
  <w:style w:type="paragraph" w:customStyle="1" w:styleId="LTot">
    <w:name w:val="LTot"/>
    <w:basedOn w:val="TT"/>
    <w:rsid w:val="009C3330"/>
    <w:pPr>
      <w:spacing w:line="340" w:lineRule="exact"/>
    </w:pPr>
  </w:style>
  <w:style w:type="paragraph" w:customStyle="1" w:styleId="TT">
    <w:name w:val="TT"/>
    <w:basedOn w:val="T"/>
    <w:rsid w:val="009C3330"/>
    <w:pPr>
      <w:spacing w:after="0" w:line="301" w:lineRule="exact"/>
    </w:pPr>
    <w:rPr>
      <w:sz w:val="18"/>
    </w:rPr>
  </w:style>
  <w:style w:type="paragraph" w:customStyle="1" w:styleId="TH">
    <w:name w:val="TH"/>
    <w:basedOn w:val="T"/>
    <w:rsid w:val="009C3330"/>
    <w:pPr>
      <w:keepNext w:val="0"/>
      <w:spacing w:after="0" w:line="240" w:lineRule="atLeast"/>
    </w:pPr>
    <w:rPr>
      <w:b/>
    </w:rPr>
  </w:style>
  <w:style w:type="paragraph" w:customStyle="1" w:styleId="THU">
    <w:name w:val="TH&amp;U"/>
    <w:basedOn w:val="TH"/>
    <w:next w:val="TH"/>
    <w:rsid w:val="009C3330"/>
    <w:pPr>
      <w:pBdr>
        <w:bottom w:val="single" w:sz="6" w:space="1" w:color="auto"/>
        <w:between w:val="single" w:sz="6" w:space="1" w:color="auto"/>
      </w:pBdr>
      <w:jc w:val="center"/>
    </w:pPr>
  </w:style>
  <w:style w:type="paragraph" w:customStyle="1" w:styleId="L">
    <w:name w:val="L"/>
    <w:basedOn w:val="Thin"/>
    <w:rsid w:val="009C3330"/>
    <w:pPr>
      <w:tabs>
        <w:tab w:val="decimal" w:pos="766"/>
      </w:tabs>
    </w:pPr>
  </w:style>
  <w:style w:type="paragraph" w:customStyle="1" w:styleId="Thin">
    <w:name w:val="Thin"/>
    <w:basedOn w:val="TT"/>
    <w:next w:val="T"/>
    <w:rsid w:val="009C3330"/>
    <w:pPr>
      <w:tabs>
        <w:tab w:val="decimal" w:pos="1202"/>
      </w:tabs>
      <w:spacing w:line="100" w:lineRule="exact"/>
      <w:outlineLvl w:val="9"/>
    </w:pPr>
    <w:rPr>
      <w:b/>
      <w:noProof/>
      <w:position w:val="4"/>
    </w:rPr>
  </w:style>
  <w:style w:type="paragraph" w:customStyle="1" w:styleId="LT">
    <w:name w:val="LT"/>
    <w:basedOn w:val="L"/>
    <w:rsid w:val="009C3330"/>
    <w:rPr>
      <w:u w:val="single"/>
    </w:rPr>
  </w:style>
  <w:style w:type="paragraph" w:customStyle="1" w:styleId="Thick">
    <w:name w:val="Thick"/>
    <w:basedOn w:val="Thin"/>
    <w:next w:val="T"/>
    <w:rsid w:val="009C3330"/>
    <w:pPr>
      <w:jc w:val="right"/>
    </w:pPr>
    <w:rPr>
      <w:u w:val="thick"/>
    </w:rPr>
  </w:style>
  <w:style w:type="paragraph" w:customStyle="1" w:styleId="DH">
    <w:name w:val="DH"/>
    <w:basedOn w:val="Normal"/>
    <w:rsid w:val="009C3330"/>
    <w:pPr>
      <w:pBdr>
        <w:top w:val="single" w:sz="6" w:space="1" w:color="auto"/>
        <w:left w:val="single" w:sz="6" w:space="1" w:color="auto"/>
        <w:bottom w:val="single" w:sz="6" w:space="1" w:color="auto"/>
        <w:right w:val="single" w:sz="6" w:space="1" w:color="auto"/>
      </w:pBdr>
      <w:tabs>
        <w:tab w:val="left" w:pos="1440"/>
        <w:tab w:val="left" w:pos="4320"/>
        <w:tab w:val="right" w:pos="9639"/>
      </w:tabs>
      <w:spacing w:after="261"/>
    </w:pPr>
  </w:style>
  <w:style w:type="paragraph" w:customStyle="1" w:styleId="TTH">
    <w:name w:val="TT&amp;H"/>
    <w:basedOn w:val="T"/>
    <w:rsid w:val="009C3330"/>
    <w:pPr>
      <w:spacing w:before="120" w:after="0" w:line="301" w:lineRule="exact"/>
    </w:pPr>
    <w:rPr>
      <w:sz w:val="18"/>
    </w:rPr>
  </w:style>
  <w:style w:type="paragraph" w:customStyle="1" w:styleId="Tot">
    <w:name w:val="Tot"/>
    <w:basedOn w:val="TT"/>
    <w:rsid w:val="009C3330"/>
    <w:pPr>
      <w:spacing w:line="340" w:lineRule="exact"/>
    </w:pPr>
  </w:style>
  <w:style w:type="character" w:styleId="PageNumber">
    <w:name w:val="page number"/>
    <w:basedOn w:val="DefaultParagraphFont"/>
    <w:rsid w:val="009C3330"/>
  </w:style>
  <w:style w:type="paragraph" w:styleId="DocumentMap">
    <w:name w:val="Document Map"/>
    <w:basedOn w:val="Normal"/>
    <w:semiHidden/>
    <w:rsid w:val="009C3330"/>
    <w:pPr>
      <w:shd w:val="clear" w:color="auto" w:fill="000080"/>
    </w:pPr>
    <w:rPr>
      <w:rFonts w:ascii="Tahoma" w:hAnsi="Tahoma"/>
    </w:rPr>
  </w:style>
  <w:style w:type="paragraph" w:styleId="Index2">
    <w:name w:val="index 2"/>
    <w:basedOn w:val="Normal"/>
    <w:next w:val="Normal"/>
    <w:autoRedefine/>
    <w:semiHidden/>
    <w:rsid w:val="009C3330"/>
    <w:pPr>
      <w:spacing w:line="317" w:lineRule="atLeast"/>
      <w:ind w:left="283"/>
    </w:pPr>
    <w:rPr>
      <w:rFonts w:ascii="Book Antiqua" w:hAnsi="Book Antiqua"/>
    </w:rPr>
  </w:style>
  <w:style w:type="paragraph" w:styleId="BodyText3">
    <w:name w:val="Body Text 3"/>
    <w:basedOn w:val="Normal"/>
    <w:rsid w:val="009C3330"/>
    <w:pPr>
      <w:tabs>
        <w:tab w:val="left" w:pos="840"/>
        <w:tab w:val="left" w:pos="1260"/>
        <w:tab w:val="left" w:pos="1800"/>
        <w:tab w:val="left" w:pos="4111"/>
        <w:tab w:val="left" w:pos="5520"/>
        <w:tab w:val="left" w:pos="5640"/>
        <w:tab w:val="left" w:pos="7080"/>
        <w:tab w:val="left" w:pos="7200"/>
      </w:tabs>
      <w:spacing w:line="317" w:lineRule="atLeast"/>
      <w:jc w:val="both"/>
    </w:pPr>
    <w:rPr>
      <w:rFonts w:ascii="Book Antiqua" w:hAnsi="Book Antiqua"/>
    </w:rPr>
  </w:style>
  <w:style w:type="paragraph" w:styleId="BodyText2">
    <w:name w:val="Body Text 2"/>
    <w:basedOn w:val="Normal"/>
    <w:rsid w:val="009C3330"/>
    <w:pPr>
      <w:tabs>
        <w:tab w:val="left" w:pos="1134"/>
      </w:tabs>
      <w:spacing w:line="280" w:lineRule="atLeast"/>
    </w:pPr>
    <w:rPr>
      <w:snapToGrid w:val="0"/>
      <w:sz w:val="20"/>
    </w:rPr>
  </w:style>
  <w:style w:type="paragraph" w:styleId="BodyText">
    <w:name w:val="Body Text"/>
    <w:aliases w:val="Body Text1"/>
    <w:basedOn w:val="Normal"/>
    <w:rsid w:val="009C3330"/>
    <w:pPr>
      <w:spacing w:after="301" w:line="301" w:lineRule="atLeast"/>
      <w:jc w:val="both"/>
    </w:pPr>
    <w:rPr>
      <w:rFonts w:ascii="Times New Roman" w:hAnsi="Times New Roman"/>
      <w:sz w:val="20"/>
    </w:rPr>
  </w:style>
  <w:style w:type="character" w:customStyle="1" w:styleId="Document8">
    <w:name w:val="Document 8"/>
    <w:basedOn w:val="DefaultParagraphFont"/>
    <w:rsid w:val="009C3330"/>
  </w:style>
  <w:style w:type="character" w:customStyle="1" w:styleId="TechInit">
    <w:name w:val="Tech Init"/>
    <w:basedOn w:val="DefaultParagraphFont"/>
    <w:rsid w:val="009C3330"/>
    <w:rPr>
      <w:rFonts w:ascii="Courier New" w:hAnsi="Courier New"/>
      <w:noProof w:val="0"/>
      <w:sz w:val="24"/>
      <w:lang w:val="en-US"/>
    </w:rPr>
  </w:style>
  <w:style w:type="paragraph" w:styleId="BlockText">
    <w:name w:val="Block Text"/>
    <w:basedOn w:val="Normal"/>
    <w:rsid w:val="009C3330"/>
    <w:pPr>
      <w:tabs>
        <w:tab w:val="left" w:pos="576"/>
      </w:tabs>
      <w:ind w:left="576" w:right="144" w:hanging="576"/>
    </w:pPr>
  </w:style>
  <w:style w:type="paragraph" w:styleId="NormalWeb">
    <w:name w:val="Normal (Web)"/>
    <w:basedOn w:val="Normal"/>
    <w:rsid w:val="009C3330"/>
    <w:rPr>
      <w:rFonts w:ascii="Times New Roman" w:eastAsia="PMingLiU" w:hAnsi="Times New Roman"/>
      <w:sz w:val="24"/>
    </w:rPr>
  </w:style>
  <w:style w:type="paragraph" w:styleId="BodyTextIndent">
    <w:name w:val="Body Text Indent"/>
    <w:basedOn w:val="Normal"/>
    <w:rsid w:val="009C3330"/>
    <w:pPr>
      <w:ind w:left="426" w:hanging="426"/>
      <w:jc w:val="both"/>
    </w:pPr>
    <w:rPr>
      <w:rFonts w:cs="Arial"/>
      <w:sz w:val="22"/>
    </w:rPr>
  </w:style>
  <w:style w:type="character" w:styleId="Hyperlink">
    <w:name w:val="Hyperlink"/>
    <w:basedOn w:val="DefaultParagraphFont"/>
    <w:rsid w:val="009C3330"/>
    <w:rPr>
      <w:color w:val="0000FF"/>
      <w:u w:val="single"/>
    </w:rPr>
  </w:style>
  <w:style w:type="character" w:styleId="FollowedHyperlink">
    <w:name w:val="FollowedHyperlink"/>
    <w:basedOn w:val="DefaultParagraphFont"/>
    <w:rsid w:val="009C3330"/>
    <w:rPr>
      <w:color w:val="800080"/>
      <w:u w:val="single"/>
    </w:rPr>
  </w:style>
  <w:style w:type="paragraph" w:customStyle="1" w:styleId="Header1">
    <w:name w:val="Header 1"/>
    <w:basedOn w:val="Normal"/>
    <w:rsid w:val="009C3330"/>
    <w:pPr>
      <w:spacing w:before="60" w:after="120" w:line="260" w:lineRule="atLeast"/>
      <w:jc w:val="both"/>
    </w:pPr>
    <w:rPr>
      <w:rFonts w:ascii="Times New Roman" w:hAnsi="Times New Roman"/>
      <w:b/>
      <w:caps/>
      <w:sz w:val="22"/>
      <w:lang w:val="en-GB"/>
    </w:rPr>
  </w:style>
  <w:style w:type="paragraph" w:styleId="BalloonText">
    <w:name w:val="Balloon Text"/>
    <w:basedOn w:val="Normal"/>
    <w:semiHidden/>
    <w:rsid w:val="009C3330"/>
    <w:rPr>
      <w:rFonts w:ascii="Tahoma" w:hAnsi="Tahoma" w:cs="Tahoma"/>
      <w:sz w:val="16"/>
      <w:szCs w:val="16"/>
    </w:rPr>
  </w:style>
  <w:style w:type="paragraph" w:customStyle="1" w:styleId="Tabletotals">
    <w:name w:val="Table totals"/>
    <w:basedOn w:val="Normal"/>
    <w:rsid w:val="009C3330"/>
    <w:pPr>
      <w:spacing w:before="120" w:line="240" w:lineRule="atLeast"/>
      <w:jc w:val="both"/>
    </w:pPr>
    <w:rPr>
      <w:b/>
      <w:sz w:val="20"/>
      <w:lang w:val="en-GB"/>
    </w:rPr>
  </w:style>
  <w:style w:type="paragraph" w:styleId="Caption">
    <w:name w:val="caption"/>
    <w:basedOn w:val="Normal"/>
    <w:next w:val="Normal"/>
    <w:qFormat/>
    <w:rsid w:val="009C3330"/>
    <w:pPr>
      <w:spacing w:before="120" w:after="120" w:line="240" w:lineRule="atLeast"/>
      <w:jc w:val="both"/>
    </w:pPr>
    <w:rPr>
      <w:b/>
      <w:bCs/>
      <w:sz w:val="20"/>
      <w:lang w:val="en-GB"/>
    </w:rPr>
  </w:style>
  <w:style w:type="paragraph" w:styleId="BodyTextIndent3">
    <w:name w:val="Body Text Indent 3"/>
    <w:basedOn w:val="Normal"/>
    <w:rsid w:val="0066028E"/>
    <w:pPr>
      <w:spacing w:after="120"/>
      <w:ind w:left="283"/>
    </w:pPr>
    <w:rPr>
      <w:sz w:val="16"/>
      <w:szCs w:val="16"/>
    </w:rPr>
  </w:style>
  <w:style w:type="paragraph" w:customStyle="1" w:styleId="Italics">
    <w:name w:val="Italics"/>
    <w:basedOn w:val="Normal"/>
    <w:rsid w:val="008F400E"/>
    <w:pPr>
      <w:spacing w:before="120" w:line="240" w:lineRule="atLeast"/>
      <w:jc w:val="both"/>
    </w:pPr>
    <w:rPr>
      <w:i/>
      <w:sz w:val="20"/>
    </w:rPr>
  </w:style>
  <w:style w:type="paragraph" w:customStyle="1" w:styleId="bodycopyindent">
    <w:name w:val="body copy indent"/>
    <w:basedOn w:val="Normal"/>
    <w:rsid w:val="008F400E"/>
    <w:pPr>
      <w:spacing w:before="20" w:line="210" w:lineRule="exact"/>
      <w:ind w:left="510"/>
    </w:pPr>
    <w:rPr>
      <w:rFonts w:eastAsia="PMingLiU" w:cs="Arial"/>
      <w:color w:val="000000"/>
      <w:sz w:val="17"/>
      <w:szCs w:val="17"/>
      <w:lang w:val="en-AU"/>
    </w:rPr>
  </w:style>
  <w:style w:type="paragraph" w:customStyle="1" w:styleId="Heading1h1">
    <w:name w:val="Heading 1.h1"/>
    <w:basedOn w:val="Normal"/>
    <w:next w:val="Normal"/>
    <w:autoRedefine/>
    <w:rsid w:val="00936A25"/>
    <w:rPr>
      <w:rFonts w:cs="Arial"/>
      <w:b/>
      <w:bCs/>
      <w:spacing w:val="-3"/>
    </w:rPr>
  </w:style>
  <w:style w:type="paragraph" w:customStyle="1" w:styleId="Bodycopy">
    <w:name w:val="Body copy"/>
    <w:rsid w:val="00464739"/>
    <w:pPr>
      <w:spacing w:before="20" w:line="210" w:lineRule="exact"/>
    </w:pPr>
    <w:rPr>
      <w:rFonts w:ascii="Arial" w:eastAsia="PMingLiU" w:hAnsi="Arial" w:cs="Arial"/>
      <w:color w:val="000000"/>
      <w:sz w:val="17"/>
      <w:szCs w:val="17"/>
    </w:rPr>
  </w:style>
  <w:style w:type="paragraph" w:customStyle="1" w:styleId="Bodycopyheader1">
    <w:name w:val="Body copy header 1"/>
    <w:basedOn w:val="Bodycopy"/>
    <w:rsid w:val="00464739"/>
    <w:rPr>
      <w:b/>
    </w:rPr>
  </w:style>
  <w:style w:type="paragraph" w:styleId="CommentSubject">
    <w:name w:val="annotation subject"/>
    <w:basedOn w:val="CommentText"/>
    <w:next w:val="CommentText"/>
    <w:semiHidden/>
    <w:rsid w:val="00EC645B"/>
    <w:rPr>
      <w:b/>
      <w:bCs/>
    </w:rPr>
  </w:style>
  <w:style w:type="paragraph" w:customStyle="1" w:styleId="Bodycopybullet">
    <w:name w:val="Body copy bullet"/>
    <w:basedOn w:val="Bodycopy"/>
    <w:rsid w:val="002043C7"/>
    <w:pPr>
      <w:numPr>
        <w:numId w:val="1"/>
      </w:numPr>
    </w:pPr>
    <w:rPr>
      <w:lang w:val="en-AU"/>
    </w:rPr>
  </w:style>
  <w:style w:type="paragraph" w:styleId="Revision">
    <w:name w:val="Revision"/>
    <w:hidden/>
    <w:uiPriority w:val="99"/>
    <w:semiHidden/>
    <w:rsid w:val="00E4264A"/>
    <w:rPr>
      <w:rFonts w:ascii="Arial" w:hAnsi="Arial"/>
      <w:sz w:val="19"/>
    </w:rPr>
  </w:style>
  <w:style w:type="paragraph" w:styleId="PlainText">
    <w:name w:val="Plain Text"/>
    <w:basedOn w:val="Normal"/>
    <w:link w:val="PlainTextChar"/>
    <w:uiPriority w:val="99"/>
    <w:unhideWhenUsed/>
    <w:rsid w:val="001F7023"/>
    <w:rPr>
      <w:rFonts w:ascii="Verdana" w:hAnsi="Verdana"/>
      <w:sz w:val="20"/>
      <w:szCs w:val="21"/>
    </w:rPr>
  </w:style>
  <w:style w:type="character" w:customStyle="1" w:styleId="PlainTextChar">
    <w:name w:val="Plain Text Char"/>
    <w:basedOn w:val="DefaultParagraphFont"/>
    <w:link w:val="PlainText"/>
    <w:uiPriority w:val="99"/>
    <w:rsid w:val="001F7023"/>
    <w:rPr>
      <w:rFonts w:ascii="Verdana" w:hAnsi="Verdana"/>
      <w:szCs w:val="21"/>
    </w:rPr>
  </w:style>
  <w:style w:type="character" w:customStyle="1" w:styleId="HeaderChar">
    <w:name w:val="Header Char"/>
    <w:basedOn w:val="DefaultParagraphFont"/>
    <w:link w:val="Header"/>
    <w:uiPriority w:val="99"/>
    <w:rsid w:val="007038D7"/>
    <w:rPr>
      <w:rFonts w:ascii="Arial" w:hAnsi="Arial"/>
      <w:sz w:val="28"/>
    </w:rPr>
  </w:style>
  <w:style w:type="character" w:customStyle="1" w:styleId="FooterChar">
    <w:name w:val="Footer Char"/>
    <w:basedOn w:val="DefaultParagraphFont"/>
    <w:link w:val="Footer"/>
    <w:uiPriority w:val="99"/>
    <w:rsid w:val="007038D7"/>
    <w:rPr>
      <w:rFonts w:ascii="Arial" w:hAnsi="Arial"/>
      <w:sz w:val="19"/>
    </w:rPr>
  </w:style>
  <w:style w:type="paragraph" w:styleId="NoSpacing">
    <w:name w:val="No Spacing"/>
    <w:link w:val="NoSpacingChar"/>
    <w:uiPriority w:val="1"/>
    <w:qFormat/>
    <w:rsid w:val="000045FA"/>
    <w:rPr>
      <w:rFonts w:ascii="Calibri" w:hAnsi="Calibri"/>
      <w:sz w:val="22"/>
      <w:szCs w:val="22"/>
    </w:rPr>
  </w:style>
  <w:style w:type="character" w:customStyle="1" w:styleId="NoSpacingChar">
    <w:name w:val="No Spacing Char"/>
    <w:basedOn w:val="DefaultParagraphFont"/>
    <w:link w:val="NoSpacing"/>
    <w:uiPriority w:val="1"/>
    <w:rsid w:val="000045FA"/>
    <w:rPr>
      <w:rFonts w:ascii="Calibri" w:hAnsi="Calibri"/>
      <w:sz w:val="22"/>
      <w:szCs w:val="22"/>
      <w:lang w:val="en-US" w:eastAsia="en-US" w:bidi="ar-SA"/>
    </w:rPr>
  </w:style>
  <w:style w:type="paragraph" w:customStyle="1" w:styleId="Default">
    <w:name w:val="Default"/>
    <w:rsid w:val="00C85765"/>
    <w:pPr>
      <w:autoSpaceDE w:val="0"/>
      <w:autoSpaceDN w:val="0"/>
      <w:adjustRightInd w:val="0"/>
    </w:pPr>
    <w:rPr>
      <w:rFonts w:ascii="Arial" w:hAnsi="Arial" w:cs="Arial"/>
      <w:color w:val="000000"/>
      <w:sz w:val="24"/>
      <w:szCs w:val="24"/>
    </w:rPr>
  </w:style>
  <w:style w:type="paragraph" w:customStyle="1" w:styleId="Headingcontd">
    <w:name w:val="Heading (cont'd)"/>
    <w:basedOn w:val="Normal"/>
    <w:rsid w:val="00D77C1A"/>
    <w:pPr>
      <w:numPr>
        <w:numId w:val="33"/>
      </w:numPr>
      <w:tabs>
        <w:tab w:val="clear" w:pos="720"/>
        <w:tab w:val="num" w:pos="567"/>
      </w:tabs>
      <w:spacing w:before="120" w:after="240" w:line="240" w:lineRule="atLeast"/>
      <w:ind w:left="567" w:hanging="567"/>
      <w:jc w:val="both"/>
    </w:pPr>
    <w:rPr>
      <w:rFonts w:cs="Arial"/>
      <w:b/>
      <w:bCs/>
      <w:sz w:val="20"/>
      <w:lang w:val="en-GB"/>
    </w:rPr>
  </w:style>
  <w:style w:type="paragraph" w:styleId="ListParagraph">
    <w:name w:val="List Paragraph"/>
    <w:basedOn w:val="Normal"/>
    <w:uiPriority w:val="34"/>
    <w:qFormat/>
    <w:rsid w:val="00D77C1A"/>
    <w:pPr>
      <w:spacing w:before="120" w:line="240" w:lineRule="atLeast"/>
      <w:ind w:left="720"/>
      <w:contextualSpacing/>
      <w:jc w:val="both"/>
    </w:pPr>
    <w:rPr>
      <w:sz w:val="20"/>
      <w:lang w:val="en-GB"/>
    </w:rPr>
  </w:style>
  <w:style w:type="character" w:customStyle="1" w:styleId="T1Char">
    <w:name w:val="T1 Char"/>
    <w:basedOn w:val="DefaultParagraphFont"/>
    <w:link w:val="T1"/>
    <w:locked/>
    <w:rsid w:val="00764210"/>
    <w:rPr>
      <w:rFonts w:ascii="Arial" w:hAnsi="Arial"/>
      <w:sz w:val="19"/>
    </w:rPr>
  </w:style>
  <w:style w:type="character" w:customStyle="1" w:styleId="Heading7Char">
    <w:name w:val="Heading 7 Char"/>
    <w:aliases w:val="Izvjestaj tekst Char"/>
    <w:basedOn w:val="DefaultParagraphFont"/>
    <w:link w:val="Heading7"/>
    <w:uiPriority w:val="9"/>
    <w:rsid w:val="00EA2685"/>
    <w:rPr>
      <w:rFonts w:ascii="Arial" w:hAnsi="Arial"/>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771913">
      <w:bodyDiv w:val="1"/>
      <w:marLeft w:val="0"/>
      <w:marRight w:val="0"/>
      <w:marTop w:val="0"/>
      <w:marBottom w:val="0"/>
      <w:divBdr>
        <w:top w:val="none" w:sz="0" w:space="0" w:color="auto"/>
        <w:left w:val="none" w:sz="0" w:space="0" w:color="auto"/>
        <w:bottom w:val="none" w:sz="0" w:space="0" w:color="auto"/>
        <w:right w:val="none" w:sz="0" w:space="0" w:color="auto"/>
      </w:divBdr>
    </w:div>
    <w:div w:id="656768058">
      <w:bodyDiv w:val="1"/>
      <w:marLeft w:val="0"/>
      <w:marRight w:val="0"/>
      <w:marTop w:val="0"/>
      <w:marBottom w:val="0"/>
      <w:divBdr>
        <w:top w:val="none" w:sz="0" w:space="0" w:color="auto"/>
        <w:left w:val="none" w:sz="0" w:space="0" w:color="auto"/>
        <w:bottom w:val="none" w:sz="0" w:space="0" w:color="auto"/>
        <w:right w:val="none" w:sz="0" w:space="0" w:color="auto"/>
      </w:divBdr>
    </w:div>
    <w:div w:id="701130567">
      <w:bodyDiv w:val="1"/>
      <w:marLeft w:val="0"/>
      <w:marRight w:val="0"/>
      <w:marTop w:val="0"/>
      <w:marBottom w:val="0"/>
      <w:divBdr>
        <w:top w:val="none" w:sz="0" w:space="0" w:color="auto"/>
        <w:left w:val="none" w:sz="0" w:space="0" w:color="auto"/>
        <w:bottom w:val="none" w:sz="0" w:space="0" w:color="auto"/>
        <w:right w:val="none" w:sz="0" w:space="0" w:color="auto"/>
      </w:divBdr>
    </w:div>
    <w:div w:id="1511873262">
      <w:bodyDiv w:val="1"/>
      <w:marLeft w:val="0"/>
      <w:marRight w:val="0"/>
      <w:marTop w:val="0"/>
      <w:marBottom w:val="0"/>
      <w:divBdr>
        <w:top w:val="none" w:sz="0" w:space="0" w:color="auto"/>
        <w:left w:val="none" w:sz="0" w:space="0" w:color="auto"/>
        <w:bottom w:val="none" w:sz="0" w:space="0" w:color="auto"/>
        <w:right w:val="none" w:sz="0" w:space="0" w:color="auto"/>
      </w:divBdr>
    </w:div>
    <w:div w:id="2033073032">
      <w:bodyDiv w:val="1"/>
      <w:marLeft w:val="0"/>
      <w:marRight w:val="0"/>
      <w:marTop w:val="0"/>
      <w:marBottom w:val="0"/>
      <w:divBdr>
        <w:top w:val="none" w:sz="0" w:space="0" w:color="auto"/>
        <w:left w:val="none" w:sz="0" w:space="0" w:color="auto"/>
        <w:bottom w:val="none" w:sz="0" w:space="0" w:color="auto"/>
        <w:right w:val="none" w:sz="0" w:space="0" w:color="auto"/>
      </w:divBdr>
    </w:div>
    <w:div w:id="2125225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7.xml"/><Relationship Id="rId26" Type="http://schemas.openxmlformats.org/officeDocument/2006/relationships/header" Target="header13.xml"/><Relationship Id="rId39" Type="http://schemas.openxmlformats.org/officeDocument/2006/relationships/header" Target="header25.xml"/><Relationship Id="rId3" Type="http://schemas.microsoft.com/office/2007/relationships/stylesWithEffects" Target="stylesWithEffects.xml"/><Relationship Id="rId21" Type="http://schemas.openxmlformats.org/officeDocument/2006/relationships/footer" Target="footer5.xml"/><Relationship Id="rId34" Type="http://schemas.openxmlformats.org/officeDocument/2006/relationships/header" Target="header20.xml"/><Relationship Id="rId42" Type="http://schemas.openxmlformats.org/officeDocument/2006/relationships/header" Target="header2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12.xml"/><Relationship Id="rId33" Type="http://schemas.openxmlformats.org/officeDocument/2006/relationships/header" Target="header19.xml"/><Relationship Id="rId38" Type="http://schemas.openxmlformats.org/officeDocument/2006/relationships/header" Target="header24.xm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9.xml"/><Relationship Id="rId29" Type="http://schemas.openxmlformats.org/officeDocument/2006/relationships/header" Target="header15.xml"/><Relationship Id="rId41" Type="http://schemas.openxmlformats.org/officeDocument/2006/relationships/header" Target="header2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6.xml"/><Relationship Id="rId32" Type="http://schemas.openxmlformats.org/officeDocument/2006/relationships/header" Target="header18.xml"/><Relationship Id="rId37" Type="http://schemas.openxmlformats.org/officeDocument/2006/relationships/header" Target="header23.xml"/><Relationship Id="rId40" Type="http://schemas.openxmlformats.org/officeDocument/2006/relationships/header" Target="header26.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1.xml"/><Relationship Id="rId28" Type="http://schemas.openxmlformats.org/officeDocument/2006/relationships/footer" Target="footer7.xml"/><Relationship Id="rId36" Type="http://schemas.openxmlformats.org/officeDocument/2006/relationships/header" Target="header22.xml"/><Relationship Id="rId10" Type="http://schemas.openxmlformats.org/officeDocument/2006/relationships/footer" Target="footer1.xml"/><Relationship Id="rId19" Type="http://schemas.openxmlformats.org/officeDocument/2006/relationships/header" Target="header8.xml"/><Relationship Id="rId31" Type="http://schemas.openxmlformats.org/officeDocument/2006/relationships/header" Target="header17.xml"/><Relationship Id="rId44" Type="http://schemas.openxmlformats.org/officeDocument/2006/relationships/header" Target="header30.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10.xml"/><Relationship Id="rId27" Type="http://schemas.openxmlformats.org/officeDocument/2006/relationships/header" Target="header14.xml"/><Relationship Id="rId30" Type="http://schemas.openxmlformats.org/officeDocument/2006/relationships/header" Target="header16.xml"/><Relationship Id="rId35" Type="http://schemas.openxmlformats.org/officeDocument/2006/relationships/header" Target="header21.xml"/><Relationship Id="rId43" Type="http://schemas.openxmlformats.org/officeDocument/2006/relationships/header" Target="header29.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RPS\aaac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aaacc.dot</Template>
  <TotalTime>138</TotalTime>
  <Pages>27</Pages>
  <Words>7161</Words>
  <Characters>40818</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ACCOUNT TEMPLATE</vt:lpstr>
    </vt:vector>
  </TitlesOfParts>
  <Company>Deloitte Central Europe</Company>
  <LinksUpToDate>false</LinksUpToDate>
  <CharactersWithSpaces>47884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 TEMPLATE</dc:title>
  <dc:creator>jcryer</dc:creator>
  <cp:keywords>JANUARY 1993</cp:keywords>
  <cp:lastModifiedBy>Sabina Softic (Open)
</cp:lastModifiedBy>
  <cp:revision>10</cp:revision>
  <cp:lastPrinted>2011-04-13T13:50:00Z</cp:lastPrinted>
  <dcterms:created xsi:type="dcterms:W3CDTF">2012-03-14T08:51:00Z</dcterms:created>
  <dcterms:modified xsi:type="dcterms:W3CDTF">2012-04-16T20:00:00Z</dcterms:modified>
</cp:coreProperties>
</file>